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附件2</w:t>
      </w:r>
    </w:p>
    <w:tbl>
      <w:tblPr>
        <w:tblStyle w:val="13"/>
        <w:tblW w:w="14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503"/>
        <w:gridCol w:w="3165"/>
        <w:gridCol w:w="6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9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592" w:firstLineChars="200"/>
              <w:jc w:val="center"/>
              <w:textAlignment w:val="auto"/>
              <w:rPr>
                <w:rFonts w:hint="eastAsia" w:ascii="方正小标宋_GBK" w:hAnsi="宋体" w:eastAsia="方正小标宋_GBK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instrText xml:space="preserve"> HYPERLINK "http://fgw.shandong.gov.cn/module/download/downfile.jsp?classid=0&amp;filename=72558c5e6b964d47a8de6025503e6813.docx" </w:instrTex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fldChar w:fldCharType="separate"/>
            </w:r>
            <w:r>
              <w:rPr>
                <w:rStyle w:val="16"/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《山东省工程研究中心评价数据表》填写及证明材料有关要求说明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★基本信息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填写内容及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2"/>
                <w:szCs w:val="22"/>
                <w:highlight w:val="none"/>
              </w:rPr>
              <w:t>证明材料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有关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山东省工程研究中心名称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根据管理办法，统一命名为“XXXX山东省工程研究中心”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依托单位的营业执照或事业单位法人证书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附报告中使用的数据涉及的子、分公司名单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，列表说明哪些指标使用了子公司、分公司数据；隶属关系提供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企查查截图证明。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依托单位所属性质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18"/>
                <w:rFonts w:hint="default" w:ascii="Times New Roman" w:hAnsi="Times New Roman" w:eastAsia="仿宋" w:cs="Times New Roman"/>
                <w:color w:val="auto"/>
                <w:highlight w:val="none"/>
                <w:lang w:eastAsia="zh-CN" w:bidi="ar"/>
              </w:rPr>
            </w:pP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隶属于市</w:t>
            </w:r>
            <w:r>
              <w:rPr>
                <w:rStyle w:val="18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或</w:t>
            </w:r>
            <w:r>
              <w:rPr>
                <w:rStyle w:val="18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济南新旧动能转换起步区、青岛西海岸新区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管辖的单位，</w:t>
            </w:r>
            <w:r>
              <w:rPr>
                <w:rStyle w:val="18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填写所在市或区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归省直部门或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中央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直接管辖的单位，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填写省属企业、省属高校、省属科研院所、省属单位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或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中央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驻鲁单位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eastAsia="zh-CN" w:bidi="ar"/>
              </w:rPr>
              <w:t>、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部属高校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共建单位的营业执照或事业单位法人证书。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依托单位与各共建单位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共同签订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“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XXX工程研究中心联合共建协议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，并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加盖所有单位公章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附报告中使用的数据涉及的子、分公司名单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，列表说明哪些指标使用了子公司、分公司数据；隶属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关系提供企查查截图证明。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92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工程中心研究方向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行业领域、行业细分领域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《国民经济行业分类》“大类”（类别名称及代码），“行业细分领域”《国民经济行业分类》“中类”（类别名称及代码）。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战略性新兴产业行业领域、细分方向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《战略性新兴产业分类（2018）》（国家统计局第23号令）“二级目录”（类别名称）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《战略性新兴产业分类》 “三级目录”（类别名称）。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依托单位是否拥有市级工程实验室或工程研究中心　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市级工程实验室或工程研究中心的名称、依托单位及批复文号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并附批复文件。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工程研究中心所在地址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填写工程研究中心的具体地址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中心负责人姓名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中心负责人电话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指各项指标数据的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统计范围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本次申报报告年度为：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★指标数值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填报值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附件证明材料要求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全部在研项目数（个）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1、《附表10：工程研究中心全部研发项目信息表》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项目涉及的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所有单位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均须在《附表10》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。未盖章，视为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2、企业须提供向统计部门报送的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107-1表（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)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107-1表须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企业作为依托单位或共建单位均须提供。</w:t>
            </w:r>
          </w:p>
          <w:p>
            <w:pPr>
              <w:widowControl/>
              <w:jc w:val="left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3、高校可提供经教育部审核的科技项目汇总表。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4、无法提供107-1表的工程中心参与单位，可提供由第三方（审计）机构出具的专项（审计）报告或其他能证明研发项目数的证明文件。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其中：省级以上科技项目数（个）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填写报告年度内立项、持续开展或结题验收的省级以上研发项目数。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省级以上政府有关部门（包含国家级）批复文件、课题、任务书、项目书、计划书等盖章的证明文件。证明文件与《附表10》中的顺序一致。以省级文件批复时间为准。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48" w:firstLineChars="3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国家级科技项目数（个）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填写报告年度内立项、持续开展或结题验收的国家级研发项目数。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国家有关部门批复文件、课题、任务书、项目书、计划书等盖章的证明文件。证明文件与《附表10》中的顺序一致，以国家级文件批复时间为准。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其中：依托单位省级以上在研项目数量（个）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立项、持续开展或结题验收的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依托单位省级研发项目证明材料。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以项目文件批复时间为准。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共建单位省级在研项目数量（个）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立项、持续开展或结题验收的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共建单位省级研发项目证明材料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以项目文件批复时间为准。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其中：</w:t>
            </w: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省级以上委托任务经费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填写报告年度内获得的经费总额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1、工程中心需自制《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，依托单位共建单位合并填写，内容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包括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单位名称、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项目名称、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项目来源（国家、省级项目）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金额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合计金额。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省级以上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政府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下发的批复文件、课题、任务书、项目书、计划书等证明文件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；以上证明材料中需要有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项目名称、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金额页、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盖章页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排放顺序须与《项目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一览表》中的顺序一致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参加制定的国际、国内、行业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《附表5：主持和参加制定的国际、国家、行业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报告年度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近三年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年1月1日—202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年12月31日），依托单位和共建单位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参加制定的目前仍有效执行的国际、国内、行业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标准首页以及编写组名单页扫描件。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标准扫描件排放顺序须与《附表5》中的顺序一致。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通过国家（国际组织）、省认证（认定）的实验室和检测机构数（个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《附表6：通过国家（国际组织）、省认证（认定）的实验室和检测机构数》。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截止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报告年度期末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，依托单位和共建单位通过国家（国际组织）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省认证（认定）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仍在有效期内的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实验室和检测机构证书扫描件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扫描件排放顺序须与《附表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》中的顺序一致。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被受理的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专利申请数（个）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《附表7：被受理的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申请信息表》。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专利受理通知书或者进入实质性审查阶段通知书的扫描件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受理时间2023年度内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。扫描件排列顺序应与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附表7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PCT专利申请数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报告年度内</w:t>
            </w: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PCT专利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受理通知书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拥有的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有效发明专利数（个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《附表8：拥有的全部有效发明专利信息表》。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2、截至报告年度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，所有已授权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且仍在有效期内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的发明专利证书扫描件。扫描件排列顺序应与附表8中的顺序一致。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、依托单位、共建单位须分别自制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技术性收入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（包括项目名称、委托方、受托方、合同金额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以及合计金额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等）。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依托单位、共建单位的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技术转让收入合同、技术使用收入合同、技术服务收入合同、接受委托研究开发合同的扫描件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应包含合同首页、金额页、签章页、该合同的发票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技术性收入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顺序依次排列。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依托单位《项目技术性收入一览表》及证明材料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共建单位《项目技术性收入一览表》及证明材料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技术性专利所有权转让及使用许可收入（万元）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技术性专利转让及使用许可收入，填写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报告年度内，专利所有权转让协议及使用许可协议委托方是依托单位的合同金额。附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自制的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项目一览表（包括项目名称、委托方、受托方、合同金额等）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和相关证明材料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技术性专利所有权转让及使用许可收入（万元）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技术性专利转让及使用许可收入，填写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报告年度内，专利所有权转让协议及使用许可协议委托方是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的合同金额。附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自制的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项目一览表（包括项目名称、委托方、受托方、合同金额等）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和相关证明材料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《附表10：工程研究中心全部研发项目信息表》。依托单位和共建单位合并填表，所有单位均须在《附表10》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。未盖章，视为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无效。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》中填写项目应与工程研究中心研究方向相关。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企业作为依托单位或共建单位，均须提供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向统计部门报送的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107-2表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高校可提供经教育部审核的科技项目汇总表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医疗机构和科研院所在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国家科技统计在线调查平台下载的“科学研究与技术服务业事业单位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调查表JG1-08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（带STS水印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,加盖单位公章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无法提供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表的工程中心参与单位（含企业和事</w:t>
            </w:r>
            <w:bookmarkStart w:id="0" w:name="_GoBack"/>
            <w:bookmarkEnd w:id="0"/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业单位等）可提供由第三方（审计）机构出具的专项（审计）报告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或其他能证明研发经费支出的证明材料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5、跨年项目按报告年度实际支出填写。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位研究与试验发展经费支出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位研究与试验发展经费支出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《附表1：工程研究中心研发人员统计表》，加盖研发人员所属单位的公章。未盖章的单位，其相应人员视为无效。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》中人员应为工程研究中心工作人员。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2、企业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作为依托单位或共建单位，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须提供向统计部门报送的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107-2表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《附表1》中企业研发人员数量应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小于等于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表数据。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高校可提供经教育部审核的科技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人力资源情况表，医疗机构和科研院所在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国家科技统计在线调查平台下载的“科学研究与技术服务业事业单位调查表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JG1-07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（带STS水印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,加盖单位公章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）”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4、无法提供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表的工程中心参与单位（含企业和事业单位等）可提供由第三方（审计）机构出具的专项（审计）报告及研发人员与参建单位签署的人事劳动合同或社保证明，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其他能证明研发人员数的证明材料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高级专家人数（人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附表2：工程研究中心高级专家统计表》。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高级专家证书扫描件。扫描件顺序须与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其中:依托单位高级专家人数（人，期末数）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依托单位高级专家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共建单位高级专家人数（人，期末数）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单位高级专家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博士人数（人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《附表3：工程研究中心博士统计表》。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博士证书扫描件。扫描件顺序须与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附表3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其中:依托单位博士人数（人，期末数）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依托单位博士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共建单位博士人数（人，期末数）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共建单位博士人数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来工程中心从事研发工作的外部专家人月（人月）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《附表4：工程研究中心外部专家信息表》，并加盖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公章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所有参与单位应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提供设备清单，列出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各设备型号、购置时间、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设备原值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及设备原值合计值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，加盖单位的公章。未盖章，相应数据视为无效。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企业作为依托单位或共建单位均须提供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向统计部门报送的107-2表（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107-2表须为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带水印版本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3、无法提供107-2表的工程中心参与单位（含企业和事业单位等可提供由第三方（审计）机构出具的专项（审计）报告，或者依据设备清单顺序提供设备发票。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依托单位仪器和设备原值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单位仪器和设备原值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独立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研发场所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建筑面积（平方米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1、工程研究中心拥有或独立使用的研发场所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建筑面积说明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，明确独立研发场所所在位置、面积，并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加盖提供研发场所的单位公章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，未盖章视为相应建筑面积数据无效。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房屋产权证明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建筑规划许可证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或房屋租赁合同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能证明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建筑面积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大小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获省级以上自然科学、技术发明、科技进步奖项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《附表9：获省级以上自然科学、技术发明、科技进步奖项目数》。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获奖证书扫描件。扫描件顺序须与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3、若获奖者为个人，提供相关人员与依托单位或共建单位签署的人事劳动合同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其中：依托单位获国家级奖项数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依托单位获省级以上奖项数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共建单位国家级奖项数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共建单位获省级以上奖项数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/>
          <w:sz w:val="28"/>
          <w:szCs w:val="28"/>
        </w:rPr>
      </w:pPr>
    </w:p>
    <w:sectPr>
      <w:footerReference r:id="rId3" w:type="default"/>
      <w:pgSz w:w="16838" w:h="11906" w:orient="landscape"/>
      <w:pgMar w:top="1588" w:right="2098" w:bottom="1474" w:left="1985" w:header="1418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4D8D6A-226F-4D97-BD5A-AA6C38CEFD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06EB18DC-7F30-4374-AAC4-572CBBDF1E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581514-4B13-44E9-B058-FF9990E419FF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5A4830F0-A434-46C8-8D52-554AC0C0B6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75E3D"/>
    <w:multiLevelType w:val="singleLevel"/>
    <w:tmpl w:val="A0B75E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147B84"/>
    <w:multiLevelType w:val="singleLevel"/>
    <w:tmpl w:val="AD147B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3D8EFA"/>
    <w:multiLevelType w:val="singleLevel"/>
    <w:tmpl w:val="363D8EF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5328D86"/>
    <w:multiLevelType w:val="singleLevel"/>
    <w:tmpl w:val="65328D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ZGVjZTllNmU5MTU3ODcxNmQxMWU5Y2RiZDIzYTg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E5D71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23E96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0FE18B5"/>
    <w:rsid w:val="01C20BC1"/>
    <w:rsid w:val="025832D3"/>
    <w:rsid w:val="034A130F"/>
    <w:rsid w:val="03EC63C9"/>
    <w:rsid w:val="04D1736D"/>
    <w:rsid w:val="059C5BCD"/>
    <w:rsid w:val="066F42F4"/>
    <w:rsid w:val="081F6A2B"/>
    <w:rsid w:val="09D43B87"/>
    <w:rsid w:val="0A586566"/>
    <w:rsid w:val="0ADB0F46"/>
    <w:rsid w:val="0B6D6042"/>
    <w:rsid w:val="0D3F316D"/>
    <w:rsid w:val="0EB11F7A"/>
    <w:rsid w:val="0F07571F"/>
    <w:rsid w:val="10AE4FAE"/>
    <w:rsid w:val="10C62E11"/>
    <w:rsid w:val="12FD60C7"/>
    <w:rsid w:val="139F4CFE"/>
    <w:rsid w:val="151E03AD"/>
    <w:rsid w:val="15747FCD"/>
    <w:rsid w:val="164D7044"/>
    <w:rsid w:val="16616190"/>
    <w:rsid w:val="16CA326E"/>
    <w:rsid w:val="172D64A6"/>
    <w:rsid w:val="17482195"/>
    <w:rsid w:val="175E473E"/>
    <w:rsid w:val="187E095C"/>
    <w:rsid w:val="188B7703"/>
    <w:rsid w:val="194B3ED9"/>
    <w:rsid w:val="195146C7"/>
    <w:rsid w:val="1A6F7E15"/>
    <w:rsid w:val="1CFC24FF"/>
    <w:rsid w:val="1D805C88"/>
    <w:rsid w:val="1F5253AF"/>
    <w:rsid w:val="1F893B88"/>
    <w:rsid w:val="1F8A6637"/>
    <w:rsid w:val="1F941997"/>
    <w:rsid w:val="201E5705"/>
    <w:rsid w:val="212C4C52"/>
    <w:rsid w:val="22895F7D"/>
    <w:rsid w:val="22DF73CD"/>
    <w:rsid w:val="23241F1D"/>
    <w:rsid w:val="232B2CD6"/>
    <w:rsid w:val="279D1605"/>
    <w:rsid w:val="282D0BDB"/>
    <w:rsid w:val="2909656C"/>
    <w:rsid w:val="291476A5"/>
    <w:rsid w:val="29695C42"/>
    <w:rsid w:val="2A236931"/>
    <w:rsid w:val="2B195446"/>
    <w:rsid w:val="2B1D1823"/>
    <w:rsid w:val="2CF5661B"/>
    <w:rsid w:val="2D0568E8"/>
    <w:rsid w:val="2D297262"/>
    <w:rsid w:val="2DDD5C11"/>
    <w:rsid w:val="2DF10A2D"/>
    <w:rsid w:val="2E4722CA"/>
    <w:rsid w:val="2E84720F"/>
    <w:rsid w:val="2F012479"/>
    <w:rsid w:val="30297FDB"/>
    <w:rsid w:val="30896BCA"/>
    <w:rsid w:val="329D695D"/>
    <w:rsid w:val="34441F2F"/>
    <w:rsid w:val="3479049C"/>
    <w:rsid w:val="35577297"/>
    <w:rsid w:val="356631AB"/>
    <w:rsid w:val="359C46D6"/>
    <w:rsid w:val="35DA3A24"/>
    <w:rsid w:val="369B1405"/>
    <w:rsid w:val="375B08D5"/>
    <w:rsid w:val="38FF7C65"/>
    <w:rsid w:val="390C18FE"/>
    <w:rsid w:val="39102D41"/>
    <w:rsid w:val="391060DB"/>
    <w:rsid w:val="39BD04F5"/>
    <w:rsid w:val="3C29300F"/>
    <w:rsid w:val="3C857CE8"/>
    <w:rsid w:val="3CF4186F"/>
    <w:rsid w:val="3DAE1A1E"/>
    <w:rsid w:val="3DDD4DDB"/>
    <w:rsid w:val="3F846CAB"/>
    <w:rsid w:val="405368AD"/>
    <w:rsid w:val="4110479E"/>
    <w:rsid w:val="41CD5631"/>
    <w:rsid w:val="42821BBD"/>
    <w:rsid w:val="42F73E67"/>
    <w:rsid w:val="43074556"/>
    <w:rsid w:val="4346094B"/>
    <w:rsid w:val="4404683C"/>
    <w:rsid w:val="448E5E07"/>
    <w:rsid w:val="452D591E"/>
    <w:rsid w:val="454941D3"/>
    <w:rsid w:val="46641814"/>
    <w:rsid w:val="4692036C"/>
    <w:rsid w:val="46DF533E"/>
    <w:rsid w:val="46EB6DAC"/>
    <w:rsid w:val="472B2331"/>
    <w:rsid w:val="473E2065"/>
    <w:rsid w:val="48270D4B"/>
    <w:rsid w:val="48382A77"/>
    <w:rsid w:val="489839F7"/>
    <w:rsid w:val="497061AD"/>
    <w:rsid w:val="498B1C3E"/>
    <w:rsid w:val="49A34401"/>
    <w:rsid w:val="4A26699A"/>
    <w:rsid w:val="4AD625B4"/>
    <w:rsid w:val="4E53406F"/>
    <w:rsid w:val="4F4B06FE"/>
    <w:rsid w:val="50583BC9"/>
    <w:rsid w:val="5187285A"/>
    <w:rsid w:val="530A0999"/>
    <w:rsid w:val="5356013A"/>
    <w:rsid w:val="54A34CE9"/>
    <w:rsid w:val="55DF2C65"/>
    <w:rsid w:val="57AE0B41"/>
    <w:rsid w:val="58826FEE"/>
    <w:rsid w:val="5AB422B9"/>
    <w:rsid w:val="5B8878FB"/>
    <w:rsid w:val="5CB169DD"/>
    <w:rsid w:val="5D064F7B"/>
    <w:rsid w:val="5D1F603D"/>
    <w:rsid w:val="5DCB3ACF"/>
    <w:rsid w:val="5E891507"/>
    <w:rsid w:val="5EBB1D95"/>
    <w:rsid w:val="5EBF5718"/>
    <w:rsid w:val="60065292"/>
    <w:rsid w:val="61746671"/>
    <w:rsid w:val="621023F8"/>
    <w:rsid w:val="641E2BAA"/>
    <w:rsid w:val="642A77A1"/>
    <w:rsid w:val="653964D0"/>
    <w:rsid w:val="654F28FE"/>
    <w:rsid w:val="655C4417"/>
    <w:rsid w:val="65E210BA"/>
    <w:rsid w:val="66666A8A"/>
    <w:rsid w:val="66923E7F"/>
    <w:rsid w:val="66AF34B9"/>
    <w:rsid w:val="670F519D"/>
    <w:rsid w:val="67A31726"/>
    <w:rsid w:val="680C161C"/>
    <w:rsid w:val="68B7537B"/>
    <w:rsid w:val="68EA5A50"/>
    <w:rsid w:val="6AFC57D5"/>
    <w:rsid w:val="6B7B4D86"/>
    <w:rsid w:val="6CBC7F86"/>
    <w:rsid w:val="6D003795"/>
    <w:rsid w:val="6D0F0946"/>
    <w:rsid w:val="6E1A0886"/>
    <w:rsid w:val="6EAE3782"/>
    <w:rsid w:val="6F8561D3"/>
    <w:rsid w:val="6FD107B4"/>
    <w:rsid w:val="72510B32"/>
    <w:rsid w:val="73AC2A47"/>
    <w:rsid w:val="7475372F"/>
    <w:rsid w:val="750E72CB"/>
    <w:rsid w:val="751B4910"/>
    <w:rsid w:val="75FC4D15"/>
    <w:rsid w:val="766D709A"/>
    <w:rsid w:val="782F0C4A"/>
    <w:rsid w:val="78F46A88"/>
    <w:rsid w:val="796C5B88"/>
    <w:rsid w:val="7A100D8F"/>
    <w:rsid w:val="7A8A263C"/>
    <w:rsid w:val="7B6B71EB"/>
    <w:rsid w:val="7B9003DA"/>
    <w:rsid w:val="7C643795"/>
    <w:rsid w:val="7C9F59AB"/>
    <w:rsid w:val="7D644449"/>
    <w:rsid w:val="7D89011A"/>
    <w:rsid w:val="7D9E4C61"/>
    <w:rsid w:val="7FE56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44"/>
      <w:szCs w:val="24"/>
    </w:rPr>
  </w:style>
  <w:style w:type="paragraph" w:styleId="5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1">
    <w:name w:val="Body Text 2"/>
    <w:basedOn w:val="1"/>
    <w:qFormat/>
    <w:uiPriority w:val="0"/>
    <w:rPr>
      <w:rFonts w:eastAsia="仿宋_GB2312"/>
      <w:sz w:val="32"/>
      <w:szCs w:val="24"/>
    </w:rPr>
  </w:style>
  <w:style w:type="paragraph" w:styleId="12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Char"/>
    <w:basedOn w:val="14"/>
    <w:link w:val="2"/>
    <w:qFormat/>
    <w:uiPriority w:val="0"/>
    <w:rPr>
      <w:rFonts w:ascii="Arial" w:hAnsi="Arial" w:eastAsia="黑体"/>
      <w:b/>
      <w:kern w:val="2"/>
      <w:sz w:val="32"/>
      <w:szCs w:val="22"/>
    </w:rPr>
  </w:style>
  <w:style w:type="character" w:customStyle="1" w:styleId="18">
    <w:name w:val="font31"/>
    <w:qFormat/>
    <w:uiPriority w:val="0"/>
    <w:rPr>
      <w:rFonts w:hint="default" w:ascii="Wingdings 2" w:hAnsi="Wingdings 2" w:eastAsia="Wingdings 2" w:cs="Wingdings 2"/>
      <w:color w:val="FF0000"/>
      <w:sz w:val="22"/>
      <w:szCs w:val="22"/>
      <w:u w:val="none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Company>山东省发展计划委员会</Company>
  <Pages>9</Pages>
  <Words>3936</Words>
  <Characters>4080</Characters>
  <Lines>86</Lines>
  <Paragraphs>24</Paragraphs>
  <TotalTime>34</TotalTime>
  <ScaleCrop>false</ScaleCrop>
  <LinksUpToDate>false</LinksUpToDate>
  <CharactersWithSpaces>4113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2021-11-19T01:20:00Z</dcterms:created>
  <dc:creator>衣雪燕</dc:creator>
  <cp:lastModifiedBy>陈新营</cp:lastModifiedBy>
  <cp:lastPrinted>2023-09-21T01:41:00Z</cp:lastPrinted>
  <dcterms:modified xsi:type="dcterms:W3CDTF">2024-02-27T03:22:16Z</dcterms:modified>
  <dc:title>鲁计［2002］号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E047A1EA430541F0B0ABED6FCD8A3787_13</vt:lpwstr>
  </property>
</Properties>
</file>