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beforeLines="50" w:afterLines="100" w:line="420" w:lineRule="exact"/>
        <w:jc w:val="center"/>
        <w:outlineLvl w:val="0"/>
        <w:rPr>
          <w:bCs/>
          <w:color w:val="000000"/>
          <w:sz w:val="36"/>
          <w:szCs w:val="36"/>
        </w:rPr>
      </w:pPr>
      <w:bookmarkStart w:id="0" w:name="_Toc92888563"/>
      <w:r>
        <w:rPr>
          <w:bCs/>
          <w:color w:val="000000"/>
          <w:sz w:val="36"/>
          <w:szCs w:val="36"/>
        </w:rPr>
        <w:t>山东省科学技术奖评审组设置</w:t>
      </w:r>
      <w:bookmarkEnd w:id="0"/>
    </w:p>
    <w:tbl>
      <w:tblPr>
        <w:tblStyle w:val="3"/>
        <w:tblW w:w="876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891"/>
        <w:gridCol w:w="545"/>
        <w:gridCol w:w="1583"/>
        <w:gridCol w:w="26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ascii="黑体" w:hAnsi="黑体" w:eastAsia="黑体"/>
                <w:color w:val="FF0000"/>
                <w:sz w:val="28"/>
                <w:szCs w:val="28"/>
              </w:rPr>
              <w:t>自然科学奖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4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color w:val="FF0000"/>
                <w:sz w:val="28"/>
                <w:szCs w:val="28"/>
              </w:rPr>
              <w:t>技术发明奖、科学技术进步奖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  <w:szCs w:val="24"/>
              </w:rPr>
              <w:t>一、数学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黑体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五、现代海洋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海洋工程与装备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二、物理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海洋环境保护与管理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三、化学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海洋能源、矿产开发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四、生物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海洋资源利用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五、基础医学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六、资源与环境</w:t>
            </w: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环境保护与环保监测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六、地球科学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资源开发利用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七、信息科学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安全生产技术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Calibri" w:eastAsia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  <w:t>八、工程与材料科学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七、工程建设</w:t>
            </w: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土木建筑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4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水利工程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5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仿宋_GB2312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交通运输</w:t>
            </w:r>
            <w:r>
              <w:rPr>
                <w:rFonts w:hint="eastAsia" w:ascii="仿宋_GB2312" w:hAnsi="仿宋_GB2312" w:eastAsia="仿宋_GB2312"/>
                <w:color w:val="auto"/>
                <w:szCs w:val="21"/>
                <w:lang w:val="en-US" w:eastAsia="zh-CN"/>
              </w:rPr>
              <w:t>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45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八、交通</w:t>
            </w: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  <w:lang w:val="en-US" w:eastAsia="zh-CN"/>
              </w:rPr>
              <w:t>运输</w:t>
            </w: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仿宋_GB2312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航空航天技术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Calibri" w:hAnsi="Calibri"/>
                <w:color w:val="auto"/>
                <w:szCs w:val="22"/>
              </w:rPr>
            </w:pPr>
            <w:r>
              <w:rPr>
                <w:rFonts w:hint="eastAsia" w:ascii="黑体" w:hAnsi="黑体" w:eastAsia="黑体"/>
                <w:color w:val="FF0000"/>
                <w:sz w:val="28"/>
                <w:szCs w:val="28"/>
              </w:rPr>
              <w:t>技术发明奖、科学技术进步奖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 w:ascii="黑体" w:hAnsi="黑体" w:eastAsia="黑体"/>
                <w:color w:val="auto"/>
                <w:sz w:val="28"/>
                <w:szCs w:val="28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hint="eastAsia" w:ascii="黑体" w:hAnsi="黑体" w:eastAsia="黑体"/>
                <w:color w:val="auto"/>
                <w:sz w:val="28"/>
                <w:szCs w:val="28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道路交通与水路交通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  <w:t>一、电子信息技术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color w:val="auto"/>
                <w:szCs w:val="22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网络与通信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轨道交通技术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color w:val="auto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color w:val="auto"/>
                <w:szCs w:val="22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计算机与软件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</w:rPr>
            </w:pPr>
          </w:p>
        </w:tc>
        <w:tc>
          <w:tcPr>
            <w:tcW w:w="15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九、现代高效农业</w:t>
            </w: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仿宋_GB2312"/>
                <w:color w:val="auto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</w:rPr>
              <w:t>微电子及</w:t>
            </w:r>
            <w: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  <w:lang w:val="en-US" w:eastAsia="zh-CN"/>
              </w:rPr>
              <w:t>元器件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林业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2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仿宋_GB2312" w:eastAsia="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  <w:lang w:val="en-US" w:eastAsia="zh-CN"/>
              </w:rPr>
              <w:t>信息安全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养殖业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z w:val="24"/>
                <w:szCs w:val="24"/>
              </w:rPr>
              <w:t>二、高端装备</w:t>
            </w:r>
            <w:r>
              <w:rPr>
                <w:rFonts w:hint="eastAsia" w:ascii="仿宋_GB2312" w:hAnsi="仿宋_GB2312" w:eastAsia="仿宋_GB2312"/>
                <w:b/>
                <w:bCs/>
                <w:color w:val="auto"/>
                <w:szCs w:val="22"/>
              </w:rPr>
              <w:t>与智能制造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color w:val="auto"/>
                <w:szCs w:val="22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</w:rPr>
              <w:t>装备制造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仿宋_GB2312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auto"/>
                <w:szCs w:val="21"/>
                <w:highlight w:val="none"/>
              </w:rPr>
              <w:t>农业生物技术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先进制造与自动控制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智慧农业与智能装备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仪器仪表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十、医学</w:t>
            </w: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  <w:lang w:val="en-US" w:eastAsia="zh-CN"/>
              </w:rPr>
              <w:t>内科与预防医学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机械技术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外科与眼耳鼻喉颌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三、能源与节能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新能源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中医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高效节能与减排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医疗技术设备与医学专用软件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动力电气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十一、生物医药</w:t>
            </w: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医药生物技术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2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四、材料与化工</w:t>
            </w:r>
          </w:p>
          <w:p>
            <w:pPr>
              <w:adjustRightInd w:val="0"/>
              <w:spacing w:line="400" w:lineRule="exact"/>
              <w:jc w:val="lef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无机非金属材料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中药、天然药物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有机高分子材料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药物新剂型与制剂创制技术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金属材料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2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轻工和化工生物技术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化学工程</w:t>
            </w:r>
          </w:p>
        </w:tc>
        <w:tc>
          <w:tcPr>
            <w:tcW w:w="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十二、专用项目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/>
                <w:szCs w:val="21"/>
              </w:rPr>
              <w:t>公共安全、军民融合等</w:t>
            </w:r>
          </w:p>
        </w:tc>
      </w:tr>
    </w:tbl>
    <w:p>
      <w:pPr>
        <w:adjustRightInd/>
        <w:spacing w:beforeLines="-2147483648" w:afterLines="-2147483648" w:line="240" w:lineRule="auto"/>
        <w:jc w:val="left"/>
        <w:outlineLvl w:val="9"/>
        <w:rPr>
          <w:bCs/>
          <w:color w:val="000000"/>
          <w:sz w:val="36"/>
          <w:szCs w:val="36"/>
        </w:rPr>
      </w:pPr>
      <w:r>
        <w:rPr>
          <w:bCs/>
          <w:color w:val="000000"/>
          <w:sz w:val="36"/>
          <w:szCs w:val="36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NWZlMGMzZjNhNDAyMTBhNzIyNjVjNmFlMzQ5MmMifQ=="/>
  </w:docVars>
  <w:rsids>
    <w:rsidRoot w:val="00000000"/>
    <w:rsid w:val="1367568B"/>
    <w:rsid w:val="1A79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433</Characters>
  <Lines>0</Lines>
  <Paragraphs>0</Paragraphs>
  <TotalTime>0</TotalTime>
  <ScaleCrop>false</ScaleCrop>
  <LinksUpToDate>false</LinksUpToDate>
  <CharactersWithSpaces>433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2023-01-12T09:38:00Z</dcterms:created>
  <dc:creator>Administrator</dc:creator>
  <cp:lastModifiedBy>lq</cp:lastModifiedBy>
  <dcterms:modified xsi:type="dcterms:W3CDTF">2023-09-20T02:07:14Z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A5A59CCB0AC347E9A7E84405D3292E71</vt:lpwstr>
  </property>
</Properties>
</file>