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附件1:</w:t>
      </w:r>
    </w:p>
    <w:p w:rsidR="00A345E2" w:rsidRPr="00A345E2" w:rsidRDefault="00A345E2" w:rsidP="00A345E2">
      <w:pPr>
        <w:widowControl/>
        <w:shd w:val="clear" w:color="auto" w:fill="FFFFFF"/>
        <w:spacing w:line="520" w:lineRule="exact"/>
        <w:ind w:firstLine="480"/>
        <w:jc w:val="center"/>
        <w:rPr>
          <w:rFonts w:ascii="方正小标宋简体" w:eastAsia="方正小标宋简体" w:hAnsi="微软雅黑" w:cs="宋体" w:hint="eastAsia"/>
          <w:color w:val="333333"/>
          <w:kern w:val="0"/>
          <w:sz w:val="36"/>
          <w:szCs w:val="36"/>
        </w:rPr>
      </w:pPr>
      <w:r w:rsidRPr="00A345E2">
        <w:rPr>
          <w:rFonts w:ascii="方正小标宋简体" w:eastAsia="方正小标宋简体" w:hAnsi="微软雅黑" w:cs="宋体" w:hint="eastAsia"/>
          <w:bCs/>
          <w:color w:val="333333"/>
          <w:kern w:val="0"/>
          <w:sz w:val="36"/>
          <w:szCs w:val="36"/>
        </w:rPr>
        <w:t>2017年山东省软科学研究计划项目申报指南</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b/>
          <w:bCs/>
          <w:color w:val="333333"/>
          <w:kern w:val="0"/>
          <w:sz w:val="24"/>
          <w:szCs w:val="24"/>
        </w:rPr>
        <w:t>一、重点项目</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重点支持我省创新驱动战略实施和科技自主创新、新旧动能转换以及科技、经济、社会发展重大问题的创新研究，以服务决策需求，立足实际应用为导向。</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b/>
          <w:bCs/>
          <w:color w:val="333333"/>
          <w:kern w:val="0"/>
          <w:sz w:val="24"/>
          <w:szCs w:val="24"/>
        </w:rPr>
        <w:t>（一）项目选题 (40项)</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1、科技创新支撑我省实施新旧动能转换战略对策研究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2、山东省“以四新促四化”实现方式和发展路径研究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3、推进泛济青烟新旧动能转换综合试验先行区建设研究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4、以发展蓝色经济、高效生态经济为主导的山东创新型省份建设对策研究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5、山东省济青国家科技成果转移转化示范区建设模式及运行机制研究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6、依托山东半岛国家自主创新示范区建设具有全球影响力的海洋科技创新中心模式与路径研究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7、山东半岛国家自主创新示范区主导产业发展路径研究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8、山东半岛国家自主创新示范区创新发展指数研究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9、黄河三角洲国家农业高新区“新六产”发展路径与对策</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10、科技创新推进农业供给侧结构性改革的思路与对策</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11、山东省科技创新促进农村一二三产融合发展研究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12、山东国家可持续发展创新示范区建设模式研究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13、山东省区域性科技创新中心建设路径研究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14、进一步提升西部经济隆起带科技创新能力对策研究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15、深化高校、科研院所科研体制改革对策研究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16、新型研发机构创新发展机制研究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17、数字经济对山东培育经济发展新动能的影响及对策研究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18、大数据分析在社会信用体系建设与高效政府治理中的对策研究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19、建立具有山东特色的科技统计体系研究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lastRenderedPageBreak/>
        <w:t>20、高层次领军科技人才引进与培养的省际比较研究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21、基于科技体制改革的科技资源优化配置模式研究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22、专利增长指数与区域经济发展相关性研究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23、省属科研院所法人治理结构建设问题及对策研究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24、创建寿光国家农业高新区模式与路径研究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25、山东省与中国科学院合作新模式研究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26、增加山东省科技投入的路径与对策</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27、深入推进军民融合科技创新体系建设的主要问题与对策研究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28、山东省科技项目第三方评价机制研究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29、山东石墨烯产业创新发展对策研究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30、“一带一路”战略背景下的山东现代综合交通体系对区域发展影响研究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31、振兴实体经济的金融供给侧改革研究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32、提高海水淡化及综合利用率对策研究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33、科技创新推进山东省健康产业发展对策研究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34、科技创新支撑山东走在前列的举措研究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35、科技助力山东实现文化大省向文化强省转变的思路与措施研究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36、“政产学研金服用”相结合的技术创新体系研究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37、科技创新助力山东省十大新兴产业新旧动能转换思路与措施</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38、山东省积极推进黄河生态经济带构建思路与措施</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39、山东省全力支持和协同对接河北雄安新区建设研究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40、山东省推进海洋经济发展示范区建设研究</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b/>
          <w:bCs/>
          <w:color w:val="333333"/>
          <w:kern w:val="0"/>
          <w:sz w:val="24"/>
          <w:szCs w:val="24"/>
        </w:rPr>
        <w:t>（二）申报报送材料</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申报重点项目须网上填写“山东省软科学研究计划重点项目申请书”，并报送纸质申请书一式三份。</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b/>
          <w:bCs/>
          <w:color w:val="333333"/>
          <w:kern w:val="0"/>
          <w:sz w:val="24"/>
          <w:szCs w:val="24"/>
        </w:rPr>
        <w:t>（三）项目遴选方式</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lastRenderedPageBreak/>
        <w:t>申报项目题目必须与发布的项目题目相一致,不得更改题目或加副标题，具体研究内容自行拟定。重点项目立项遴选参照招投标方式进行，对每个项目的多个申报者只确定1名最优者立项。</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b/>
          <w:bCs/>
          <w:color w:val="333333"/>
          <w:kern w:val="0"/>
          <w:sz w:val="24"/>
          <w:szCs w:val="24"/>
        </w:rPr>
        <w:t>二、一般项目</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一般项目全部为自筹经费项目，以培养人才、挖掘优秀成果为目的。项目申报按选题领域自行设计选题和研究内容，鼓励自由探索。鼓励引导研究机构和研究人员形成常态化的先期预研究模式，注重研究积累和长期跟踪。</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b/>
          <w:bCs/>
          <w:color w:val="333333"/>
          <w:kern w:val="0"/>
          <w:sz w:val="24"/>
          <w:szCs w:val="24"/>
        </w:rPr>
        <w:t>（一）选题领域</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微软雅黑" w:eastAsia="仿宋_GB2312" w:hAnsi="微软雅黑" w:cs="宋体" w:hint="eastAsia"/>
          <w:color w:val="333333"/>
          <w:kern w:val="0"/>
          <w:sz w:val="24"/>
          <w:szCs w:val="24"/>
        </w:rPr>
        <w:t> </w:t>
      </w:r>
      <w:r w:rsidRPr="00BD69E8">
        <w:rPr>
          <w:rFonts w:ascii="仿宋_GB2312" w:eastAsia="仿宋_GB2312" w:hAnsi="微软雅黑" w:cs="宋体" w:hint="eastAsia"/>
          <w:color w:val="333333"/>
          <w:kern w:val="0"/>
          <w:sz w:val="24"/>
          <w:szCs w:val="24"/>
        </w:rPr>
        <w:t>1.深化科技体制改革加快创新发展;</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2.科技促进新旧动能转换与产业转型升级；</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3.创新型省份建设与区域科技创新;</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4.科技金融与科技民生；</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5.知识产权与科技人才；</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6.科技交流合作与军民科技融合；</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7.科技创新创业与现代科技服务。</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b/>
          <w:bCs/>
          <w:color w:val="333333"/>
          <w:kern w:val="0"/>
          <w:sz w:val="24"/>
          <w:szCs w:val="24"/>
        </w:rPr>
        <w:t>（二）申报报送材料</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申报一般项目须网上填写项目基本信息表、申请书,并报送纸质申请书一份和基本信息表三份。基本信息表内容和文字表述不得直接或间接透露个人和单位相关信息，否则按评审不通过处理。</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b/>
          <w:bCs/>
          <w:color w:val="333333"/>
          <w:kern w:val="0"/>
          <w:sz w:val="24"/>
          <w:szCs w:val="24"/>
        </w:rPr>
        <w:t>（三）申报说明</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一般项目申报题目不得与本年度软科学重点项目重复。选题要以决策应用为导向，研究成果要具有针对性和可操作性。项目立项以阶段性研究成果作为立项遴选的重要参考依据。</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b/>
          <w:bCs/>
          <w:color w:val="333333"/>
          <w:kern w:val="0"/>
          <w:sz w:val="24"/>
          <w:szCs w:val="24"/>
        </w:rPr>
        <w:t>三、项目研究要求</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1、紧扣主题，目标明确。课题的整体设计条理清晰, 框架设计合理，具有鲜明的问题意识和较强的创新性。</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lastRenderedPageBreak/>
        <w:t>2、方法得当，论证全面。项目研究重在深入调研分析当前形势及现状，积极运用先进理论、数据分析等新理论、新方法、新工具，坚持基础研究和应用对策研究相结合,学术性和应用性相结合。通过建立模型、动态模拟、数学工具等，对问题进行必要的简化与精确的描述，进行求解和分析。论证分析透彻，真实权威，逻辑清晰，观点明确新颖。</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t>3、问题突出，对策适当。研究问题深入，提出问题有识，解决问题可行。对策建议要具有操作性、针对性和前瞻性。</w:t>
      </w:r>
    </w:p>
    <w:p w:rsidR="00A345E2" w:rsidRPr="00BD69E8" w:rsidRDefault="00A345E2" w:rsidP="00A345E2">
      <w:pPr>
        <w:widowControl/>
        <w:shd w:val="clear" w:color="auto" w:fill="FFFFFF"/>
        <w:spacing w:line="520" w:lineRule="exact"/>
        <w:ind w:firstLine="480"/>
        <w:rPr>
          <w:rFonts w:ascii="仿宋_GB2312" w:eastAsia="仿宋_GB2312" w:hAnsi="微软雅黑" w:cs="宋体"/>
          <w:color w:val="333333"/>
          <w:kern w:val="0"/>
          <w:sz w:val="24"/>
          <w:szCs w:val="24"/>
        </w:rPr>
      </w:pPr>
      <w:r w:rsidRPr="00BD69E8">
        <w:rPr>
          <w:rFonts w:ascii="仿宋_GB2312" w:eastAsia="仿宋_GB2312" w:hAnsi="微软雅黑" w:cs="宋体" w:hint="eastAsia"/>
          <w:color w:val="333333"/>
          <w:kern w:val="0"/>
          <w:sz w:val="24"/>
          <w:szCs w:val="24"/>
        </w:rPr>
        <w:br/>
      </w:r>
    </w:p>
    <w:p w:rsidR="00A345E2" w:rsidRPr="00BD69E8" w:rsidRDefault="00A345E2" w:rsidP="00A345E2">
      <w:pPr>
        <w:spacing w:line="520" w:lineRule="exact"/>
        <w:rPr>
          <w:rFonts w:ascii="仿宋_GB2312" w:eastAsia="仿宋_GB2312"/>
          <w:sz w:val="24"/>
          <w:szCs w:val="24"/>
        </w:rPr>
      </w:pPr>
    </w:p>
    <w:p w:rsidR="003B4A97" w:rsidRDefault="003B4A97"/>
    <w:sectPr w:rsidR="003B4A97" w:rsidSect="008A3FF1">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34821"/>
      <w:docPartObj>
        <w:docPartGallery w:val="Page Numbers (Bottom of Page)"/>
        <w:docPartUnique/>
      </w:docPartObj>
    </w:sdtPr>
    <w:sdtEndPr/>
    <w:sdtContent>
      <w:p w:rsidR="00082FDD" w:rsidRDefault="003B4A97">
        <w:pPr>
          <w:pStyle w:val="a3"/>
          <w:jc w:val="center"/>
        </w:pPr>
        <w:r>
          <w:fldChar w:fldCharType="begin"/>
        </w:r>
        <w:r>
          <w:instrText xml:space="preserve"> PAGE   \* MERGEFORMAT </w:instrText>
        </w:r>
        <w:r>
          <w:fldChar w:fldCharType="separate"/>
        </w:r>
        <w:r w:rsidR="00A345E2" w:rsidRPr="00A345E2">
          <w:rPr>
            <w:noProof/>
            <w:lang w:val="zh-CN"/>
          </w:rPr>
          <w:t>1</w:t>
        </w:r>
        <w:r>
          <w:fldChar w:fldCharType="end"/>
        </w:r>
      </w:p>
    </w:sdtContent>
  </w:sdt>
  <w:p w:rsidR="00082FDD" w:rsidRDefault="003B4A97">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45E2"/>
    <w:rsid w:val="003B4A97"/>
    <w:rsid w:val="00A345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345E2"/>
    <w:pPr>
      <w:tabs>
        <w:tab w:val="center" w:pos="4153"/>
        <w:tab w:val="right" w:pos="8306"/>
      </w:tabs>
      <w:snapToGrid w:val="0"/>
      <w:jc w:val="left"/>
    </w:pPr>
    <w:rPr>
      <w:sz w:val="18"/>
      <w:szCs w:val="18"/>
    </w:rPr>
  </w:style>
  <w:style w:type="character" w:customStyle="1" w:styleId="Char">
    <w:name w:val="页脚 Char"/>
    <w:basedOn w:val="a0"/>
    <w:link w:val="a3"/>
    <w:uiPriority w:val="99"/>
    <w:rsid w:val="00A345E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1668</Characters>
  <Application>Microsoft Office Word</Application>
  <DocSecurity>0</DocSecurity>
  <Lines>13</Lines>
  <Paragraphs>3</Paragraphs>
  <ScaleCrop>false</ScaleCrop>
  <Company>bzmc</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科研处</dc:creator>
  <cp:keywords/>
  <dc:description/>
  <cp:lastModifiedBy>科研处</cp:lastModifiedBy>
  <cp:revision>2</cp:revision>
  <dcterms:created xsi:type="dcterms:W3CDTF">2017-09-12T09:40:00Z</dcterms:created>
  <dcterms:modified xsi:type="dcterms:W3CDTF">2017-09-12T09:40:00Z</dcterms:modified>
</cp:coreProperties>
</file>