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附件1</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default" w:ascii="Times New Roman" w:hAnsi="Times New Roman" w:eastAsia="黑体" w:cs="Times New Roman"/>
          <w:kern w:val="2"/>
          <w:sz w:val="44"/>
          <w:szCs w:val="44"/>
          <w:lang w:val="en-US" w:eastAsia="zh-CN" w:bidi="ar-SA"/>
        </w:rPr>
      </w:pP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default"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2022年度</w:t>
      </w:r>
      <w:r>
        <w:rPr>
          <w:rFonts w:hint="default" w:ascii="Times New Roman" w:hAnsi="Times New Roman" w:eastAsia="方正小标宋简体" w:cs="Times New Roman"/>
          <w:kern w:val="2"/>
          <w:sz w:val="44"/>
          <w:szCs w:val="44"/>
          <w:lang w:val="en-US" w:eastAsia="zh-CN" w:bidi="ar-SA"/>
        </w:rPr>
        <w:t>山东省人民政府决策咨询研究</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重点课题招标目录</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小标宋简体" w:cs="Times New Roman"/>
          <w:kern w:val="2"/>
          <w:sz w:val="44"/>
          <w:szCs w:val="4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eastAsia" w:ascii="Times New Roman" w:hAnsi="Times New Roman" w:eastAsia="黑体" w:cs="Times New Roman"/>
          <w:kern w:val="2"/>
          <w:sz w:val="36"/>
          <w:szCs w:val="36"/>
          <w:lang w:val="en-US" w:eastAsia="zh-CN" w:bidi="ar-SA"/>
        </w:rPr>
        <w:t>以中国式现代化引领山东现代化强省建设的路径对策研究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eastAsia" w:ascii="Times New Roman" w:hAnsi="Times New Roman" w:eastAsia="仿宋_GB2312" w:cs="Times New Roman"/>
          <w:sz w:val="36"/>
          <w:szCs w:val="36"/>
          <w:lang w:val="en-US" w:eastAsia="zh-CN"/>
        </w:rPr>
        <w:t>党的二十大报告指出，从现在起，中国共产党的中心任务就是团结带领全国各族人民全面建成社会主义现代化强国、实现第二个百年奋斗目标，以中国式现代化全面推进中华民族伟大复兴。“中国式现代化”是对全面建成社会主义现代化强国“两步走”战略的宏观展望和科学部署。山东作为我国经济大省、北方地区经济发展战略支点，深入贯彻落实党的二十大精神，以“中国式现代化”引领现代化强省建设，是光荣使命、也是重大机遇。本课题旨在系统分析山东现代化强省建设总体情况，围绕中国式现代化的内涵特征和本质要求，聚焦共同富裕、物质文明和精神文明协调、人与自然和谐共生、推动高质量发展等领域，研究以“中国式现代化”引领山东现代化强省建设的科学路径，并提出对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kern w:val="2"/>
          <w:sz w:val="36"/>
          <w:szCs w:val="36"/>
          <w:lang w:val="en-US" w:eastAsia="zh-CN" w:bidi="ar-SA"/>
        </w:rPr>
        <w:t>（二）</w:t>
      </w:r>
      <w:r>
        <w:rPr>
          <w:rFonts w:hint="eastAsia" w:ascii="Times New Roman" w:hAnsi="Times New Roman" w:eastAsia="黑体" w:cs="Times New Roman"/>
          <w:sz w:val="36"/>
          <w:szCs w:val="36"/>
          <w:lang w:val="en-US" w:eastAsia="zh-CN"/>
        </w:rPr>
        <w:t>山东推进共同富裕的重点难点研究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eastAsia" w:ascii="Times New Roman" w:hAnsi="Times New Roman" w:eastAsia="仿宋_GB2312" w:cs="Times New Roman"/>
          <w:sz w:val="36"/>
          <w:szCs w:val="36"/>
          <w:lang w:val="en-US" w:eastAsia="zh-CN"/>
        </w:rPr>
        <w:t>党的二十大报告提出，扎实推进共同富裕。推进共同富裕，是践行习近平总书记“三个走在前”重要指示要求的使命担当，是扬起山东半岛城市群龙头的战略考量，是加快建设新时代社会主义现代化强省的现实需要。本课题旨在分析山东推进共同富裕的重点难点，研究推进共同富裕的政策体系和保障措施，在中低收入人群增收稳收、城乡融合发展、加快县域经济发展、壮大新型农村集体经济、民营经济等方面明确抓手举措，推动共同富裕取得实质性进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sz w:val="36"/>
          <w:szCs w:val="36"/>
          <w:lang w:val="en-US" w:eastAsia="zh-CN"/>
        </w:rPr>
        <w:t>（</w:t>
      </w:r>
      <w:r>
        <w:rPr>
          <w:rFonts w:hint="eastAsia" w:ascii="Times New Roman" w:hAnsi="Times New Roman" w:eastAsia="黑体" w:cs="Times New Roman"/>
          <w:sz w:val="36"/>
          <w:szCs w:val="36"/>
          <w:lang w:val="en-US" w:eastAsia="zh-CN"/>
        </w:rPr>
        <w:t>三</w:t>
      </w:r>
      <w:r>
        <w:rPr>
          <w:rFonts w:hint="default" w:ascii="Times New Roman" w:hAnsi="Times New Roman" w:eastAsia="黑体" w:cs="Times New Roman"/>
          <w:sz w:val="36"/>
          <w:szCs w:val="36"/>
          <w:lang w:val="en-US" w:eastAsia="zh-CN"/>
        </w:rPr>
        <w:t>）</w:t>
      </w:r>
      <w:r>
        <w:rPr>
          <w:rFonts w:hint="default" w:ascii="Times New Roman" w:hAnsi="Times New Roman" w:eastAsia="黑体" w:cs="Times New Roman"/>
          <w:kern w:val="2"/>
          <w:sz w:val="36"/>
          <w:szCs w:val="36"/>
          <w:lang w:val="en-US" w:eastAsia="zh-CN" w:bidi="ar-SA"/>
        </w:rPr>
        <w:t>构筑</w:t>
      </w:r>
      <w:r>
        <w:rPr>
          <w:rFonts w:hint="eastAsia" w:ascii="Times New Roman" w:hAnsi="Times New Roman" w:eastAsia="黑体" w:cs="Times New Roman"/>
          <w:kern w:val="2"/>
          <w:sz w:val="36"/>
          <w:szCs w:val="36"/>
          <w:lang w:val="en-US" w:eastAsia="zh-CN" w:bidi="ar-SA"/>
        </w:rPr>
        <w:t>山东</w:t>
      </w:r>
      <w:r>
        <w:rPr>
          <w:rFonts w:hint="default" w:ascii="Times New Roman" w:hAnsi="Times New Roman" w:eastAsia="黑体" w:cs="Times New Roman"/>
          <w:kern w:val="2"/>
          <w:sz w:val="36"/>
          <w:szCs w:val="36"/>
          <w:lang w:val="en-US" w:eastAsia="zh-CN" w:bidi="ar-SA"/>
        </w:rPr>
        <w:t>高质量发展空间动力系统研究</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《国务院关于支持山东深化新旧动能转换推动绿色低碳高质量发展的意见》</w:t>
      </w:r>
      <w:r>
        <w:rPr>
          <w:rFonts w:hint="eastAsia" w:ascii="Times New Roman" w:hAnsi="Times New Roman" w:eastAsia="仿宋_GB2312" w:cs="Times New Roman"/>
          <w:sz w:val="36"/>
          <w:szCs w:val="36"/>
          <w:lang w:val="en-US" w:eastAsia="zh-CN"/>
        </w:rPr>
        <w:t>（国发〔2022〕18号）</w:t>
      </w:r>
      <w:r>
        <w:rPr>
          <w:rFonts w:hint="default" w:ascii="Times New Roman" w:hAnsi="Times New Roman" w:eastAsia="仿宋_GB2312" w:cs="Times New Roman"/>
          <w:sz w:val="36"/>
          <w:szCs w:val="36"/>
          <w:lang w:val="en-US" w:eastAsia="zh-CN"/>
        </w:rPr>
        <w:t>从构筑高质量发展空间动力系统的角度，要求山东提升省内区域协调联动发展水平，提升城市建设和治理现代化水平，扎实推进乡村振兴。本课题旨在从定性和定量两个层面深入分析山东省区域城乡协调联动发展状况，找出薄弱环节和存在问题，借鉴</w:t>
      </w:r>
      <w:r>
        <w:rPr>
          <w:rFonts w:hint="eastAsia" w:ascii="Times New Roman" w:hAnsi="Times New Roman" w:eastAsia="仿宋_GB2312" w:cs="Times New Roman"/>
          <w:sz w:val="36"/>
          <w:szCs w:val="36"/>
          <w:lang w:val="en-US" w:eastAsia="zh-CN"/>
        </w:rPr>
        <w:t>先进</w:t>
      </w:r>
      <w:r>
        <w:rPr>
          <w:rFonts w:hint="default" w:ascii="Times New Roman" w:hAnsi="Times New Roman" w:eastAsia="仿宋_GB2312" w:cs="Times New Roman"/>
          <w:sz w:val="36"/>
          <w:szCs w:val="36"/>
          <w:lang w:val="en-US" w:eastAsia="zh-CN"/>
        </w:rPr>
        <w:t>省份的经验做法，明确构筑空间动力系统的总体思路和发展方向，完善协调联动、一体发展的推进机制，在省级统筹、区域联动、城市建设、乡村振兴等方</w:t>
      </w:r>
      <w:r>
        <w:rPr>
          <w:rFonts w:hint="eastAsia" w:ascii="Times New Roman" w:hAnsi="Times New Roman" w:eastAsia="仿宋_GB2312" w:cs="Times New Roman"/>
          <w:sz w:val="36"/>
          <w:szCs w:val="36"/>
          <w:lang w:val="en-US" w:eastAsia="zh-CN"/>
        </w:rPr>
        <w:t>面</w:t>
      </w:r>
      <w:r>
        <w:rPr>
          <w:rFonts w:hint="default" w:ascii="Times New Roman" w:hAnsi="Times New Roman" w:eastAsia="仿宋_GB2312" w:cs="Times New Roman"/>
          <w:sz w:val="36"/>
          <w:szCs w:val="36"/>
          <w:lang w:val="en-US" w:eastAsia="zh-CN"/>
        </w:rPr>
        <w:t>提出对策建议，增强山东发展的内生动力。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kern w:val="2"/>
          <w:sz w:val="36"/>
          <w:szCs w:val="36"/>
          <w:lang w:val="en-US" w:eastAsia="zh-CN" w:bidi="ar-SA"/>
        </w:rPr>
        <w:t>（</w:t>
      </w:r>
      <w:r>
        <w:rPr>
          <w:rFonts w:hint="eastAsia" w:ascii="Times New Roman" w:hAnsi="Times New Roman" w:eastAsia="黑体" w:cs="Times New Roman"/>
          <w:kern w:val="2"/>
          <w:sz w:val="36"/>
          <w:szCs w:val="36"/>
          <w:lang w:val="en-US" w:eastAsia="zh-CN" w:bidi="ar-SA"/>
        </w:rPr>
        <w:t>四</w:t>
      </w:r>
      <w:r>
        <w:rPr>
          <w:rFonts w:hint="default" w:ascii="Times New Roman" w:hAnsi="Times New Roman" w:eastAsia="黑体" w:cs="Times New Roman"/>
          <w:kern w:val="2"/>
          <w:sz w:val="36"/>
          <w:szCs w:val="36"/>
          <w:lang w:val="en-US" w:eastAsia="zh-CN" w:bidi="ar-SA"/>
        </w:rPr>
        <w:t>）提振</w:t>
      </w:r>
      <w:r>
        <w:rPr>
          <w:rFonts w:hint="eastAsia" w:ascii="Times New Roman" w:hAnsi="Times New Roman" w:eastAsia="黑体" w:cs="Times New Roman"/>
          <w:kern w:val="2"/>
          <w:sz w:val="36"/>
          <w:szCs w:val="36"/>
          <w:lang w:val="en-US" w:eastAsia="zh-CN" w:bidi="ar-SA"/>
        </w:rPr>
        <w:t>山东</w:t>
      </w:r>
      <w:r>
        <w:rPr>
          <w:rFonts w:hint="default" w:ascii="Times New Roman" w:hAnsi="Times New Roman" w:eastAsia="黑体" w:cs="Times New Roman"/>
          <w:kern w:val="2"/>
          <w:sz w:val="36"/>
          <w:szCs w:val="36"/>
          <w:lang w:val="en-US" w:eastAsia="zh-CN" w:bidi="ar-SA"/>
        </w:rPr>
        <w:t>工业经济的思路与对策研究</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0" w:firstLineChars="200"/>
        <w:textAlignment w:val="auto"/>
        <w:rPr>
          <w:rFonts w:hint="default" w:ascii="Times New Roman" w:hAnsi="Times New Roman" w:eastAsia="仿宋_GB2312" w:cs="Times New Roman"/>
          <w:sz w:val="36"/>
          <w:szCs w:val="36"/>
          <w:lang w:val="en-US" w:eastAsia="zh-CN"/>
        </w:rPr>
      </w:pPr>
      <w:r>
        <w:rPr>
          <w:rFonts w:hint="eastAsia" w:ascii="Times New Roman" w:hAnsi="Times New Roman" w:eastAsia="仿宋_GB2312" w:cs="Times New Roman"/>
          <w:sz w:val="36"/>
          <w:szCs w:val="36"/>
          <w:lang w:val="en-US" w:eastAsia="zh-CN"/>
        </w:rPr>
        <w:t>党的二十大报告提出，坚持把发展经济的着力点放在实体经济上，推进新型工业化。《</w:t>
      </w:r>
      <w:r>
        <w:rPr>
          <w:rFonts w:hint="default" w:ascii="Times New Roman" w:hAnsi="Times New Roman" w:eastAsia="仿宋_GB2312" w:cs="Times New Roman"/>
          <w:sz w:val="36"/>
          <w:szCs w:val="36"/>
          <w:lang w:val="en-US" w:eastAsia="zh-CN"/>
        </w:rPr>
        <w:t>国务院关于支持山东深化新旧动能转换推动绿色低碳高质量发展的意见</w:t>
      </w:r>
      <w:r>
        <w:rPr>
          <w:rFonts w:hint="eastAsia" w:ascii="Times New Roman" w:hAnsi="Times New Roman" w:eastAsia="仿宋_GB2312" w:cs="Times New Roman"/>
          <w:sz w:val="36"/>
          <w:szCs w:val="36"/>
          <w:lang w:val="en-US" w:eastAsia="zh-CN"/>
        </w:rPr>
        <w:t>》（国发〔2022〕18号）高度关注山东工业发展，在推动重化工业转型、促进工业化数字化深度融合、加快重化工业布局优化和结构调整、打造工业互联网等方面提出明确要求。</w:t>
      </w:r>
      <w:r>
        <w:rPr>
          <w:rFonts w:hint="default" w:ascii="Times New Roman" w:hAnsi="Times New Roman" w:eastAsia="仿宋_GB2312" w:cs="Times New Roman"/>
          <w:sz w:val="36"/>
          <w:szCs w:val="36"/>
          <w:lang w:val="en-US" w:eastAsia="zh-CN"/>
        </w:rPr>
        <w:t>山东是工业大省，工业体量大，产业门类全，但仍存在产业布局不</w:t>
      </w:r>
      <w:r>
        <w:rPr>
          <w:rFonts w:hint="eastAsia" w:ascii="Times New Roman" w:hAnsi="Times New Roman" w:eastAsia="仿宋_GB2312" w:cs="Times New Roman"/>
          <w:sz w:val="36"/>
          <w:szCs w:val="36"/>
          <w:lang w:val="en-US" w:eastAsia="zh-CN"/>
        </w:rPr>
        <w:t>够</w:t>
      </w:r>
      <w:r>
        <w:rPr>
          <w:rFonts w:hint="default" w:ascii="Times New Roman" w:hAnsi="Times New Roman" w:eastAsia="仿宋_GB2312" w:cs="Times New Roman"/>
          <w:sz w:val="36"/>
          <w:szCs w:val="36"/>
          <w:lang w:val="en-US" w:eastAsia="zh-CN"/>
        </w:rPr>
        <w:t>合理、创新能力不</w:t>
      </w:r>
      <w:r>
        <w:rPr>
          <w:rFonts w:hint="eastAsia" w:ascii="Times New Roman" w:hAnsi="Times New Roman" w:eastAsia="仿宋_GB2312" w:cs="Times New Roman"/>
          <w:sz w:val="36"/>
          <w:szCs w:val="36"/>
          <w:lang w:val="en-US" w:eastAsia="zh-CN"/>
        </w:rPr>
        <w:t>够</w:t>
      </w:r>
      <w:r>
        <w:rPr>
          <w:rFonts w:hint="default" w:ascii="Times New Roman" w:hAnsi="Times New Roman" w:eastAsia="仿宋_GB2312" w:cs="Times New Roman"/>
          <w:sz w:val="36"/>
          <w:szCs w:val="36"/>
          <w:lang w:val="en-US" w:eastAsia="zh-CN"/>
        </w:rPr>
        <w:t>强、产业链创新链衔接不够紧密等问题。本课题旨在聚焦制约</w:t>
      </w:r>
      <w:r>
        <w:rPr>
          <w:rFonts w:hint="eastAsia" w:ascii="Times New Roman" w:hAnsi="Times New Roman" w:eastAsia="仿宋_GB2312" w:cs="Times New Roman"/>
          <w:sz w:val="36"/>
          <w:szCs w:val="36"/>
          <w:lang w:val="en-US" w:eastAsia="zh-CN"/>
        </w:rPr>
        <w:t>山东</w:t>
      </w:r>
      <w:r>
        <w:rPr>
          <w:rFonts w:hint="default" w:ascii="Times New Roman" w:hAnsi="Times New Roman" w:eastAsia="仿宋_GB2312" w:cs="Times New Roman"/>
          <w:sz w:val="36"/>
          <w:szCs w:val="36"/>
          <w:lang w:val="en-US" w:eastAsia="zh-CN"/>
        </w:rPr>
        <w:t>工业经济高质量发展的卡点、堵点，从产业布局、技术创新、要素保障等角度，研究推动</w:t>
      </w:r>
      <w:r>
        <w:rPr>
          <w:rFonts w:hint="eastAsia" w:ascii="Times New Roman" w:hAnsi="Times New Roman" w:eastAsia="仿宋_GB2312" w:cs="Times New Roman"/>
          <w:sz w:val="36"/>
          <w:szCs w:val="36"/>
          <w:lang w:val="en-US" w:eastAsia="zh-CN"/>
        </w:rPr>
        <w:t>山东</w:t>
      </w:r>
      <w:r>
        <w:rPr>
          <w:rFonts w:hint="default" w:ascii="Times New Roman" w:hAnsi="Times New Roman" w:eastAsia="仿宋_GB2312" w:cs="Times New Roman"/>
          <w:sz w:val="36"/>
          <w:szCs w:val="36"/>
          <w:lang w:val="en-US" w:eastAsia="zh-CN"/>
        </w:rPr>
        <w:t>工业经济畅通运行、提质增效、转型升级的思路，在做强传统优势产业、壮大数字经济、培育新兴产业、优化创新生态等方面提出操作性、针对性强的政策建议</w:t>
      </w:r>
      <w:r>
        <w:rPr>
          <w:rFonts w:hint="eastAsia" w:ascii="Times New Roman" w:hAnsi="Times New Roman" w:eastAsia="仿宋_GB2312" w:cs="Times New Roman"/>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kern w:val="2"/>
          <w:sz w:val="36"/>
          <w:szCs w:val="36"/>
          <w:lang w:val="en-US" w:eastAsia="zh-CN" w:bidi="ar-SA"/>
        </w:rPr>
        <w:t>（</w:t>
      </w:r>
      <w:r>
        <w:rPr>
          <w:rFonts w:hint="eastAsia" w:ascii="Times New Roman" w:hAnsi="Times New Roman" w:eastAsia="黑体" w:cs="Times New Roman"/>
          <w:kern w:val="2"/>
          <w:sz w:val="36"/>
          <w:szCs w:val="36"/>
          <w:lang w:val="en-US" w:eastAsia="zh-CN" w:bidi="ar-SA"/>
        </w:rPr>
        <w:t>五</w:t>
      </w:r>
      <w:r>
        <w:rPr>
          <w:rFonts w:hint="default" w:ascii="Times New Roman" w:hAnsi="Times New Roman" w:eastAsia="黑体" w:cs="Times New Roman"/>
          <w:kern w:val="2"/>
          <w:sz w:val="36"/>
          <w:szCs w:val="36"/>
          <w:lang w:val="en-US" w:eastAsia="zh-CN" w:bidi="ar-SA"/>
        </w:rPr>
        <w:t>）促进</w:t>
      </w:r>
      <w:r>
        <w:rPr>
          <w:rFonts w:hint="eastAsia" w:ascii="Times New Roman" w:hAnsi="Times New Roman" w:eastAsia="黑体" w:cs="Times New Roman"/>
          <w:kern w:val="2"/>
          <w:sz w:val="36"/>
          <w:szCs w:val="36"/>
          <w:lang w:val="en-US" w:eastAsia="zh-CN" w:bidi="ar-SA"/>
        </w:rPr>
        <w:t>山东</w:t>
      </w:r>
      <w:r>
        <w:rPr>
          <w:rFonts w:hint="default" w:ascii="Times New Roman" w:hAnsi="Times New Roman" w:eastAsia="黑体" w:cs="Times New Roman"/>
          <w:kern w:val="2"/>
          <w:sz w:val="36"/>
          <w:szCs w:val="36"/>
          <w:lang w:val="en-US" w:eastAsia="zh-CN" w:bidi="ar-SA"/>
        </w:rPr>
        <w:t>房地产市场平稳健康发展研究</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推动房地产市场平稳健康发展是稳增长、促发展、保民生和维护金融安全的现实需要。</w:t>
      </w:r>
      <w:r>
        <w:rPr>
          <w:rFonts w:hint="eastAsia" w:ascii="Times New Roman" w:hAnsi="Times New Roman" w:eastAsia="仿宋_GB2312" w:cs="Times New Roman"/>
          <w:sz w:val="36"/>
          <w:szCs w:val="36"/>
          <w:lang w:val="en-US" w:eastAsia="zh-CN"/>
        </w:rPr>
        <w:t>山东</w:t>
      </w:r>
      <w:r>
        <w:rPr>
          <w:rFonts w:hint="default" w:ascii="Times New Roman" w:hAnsi="Times New Roman" w:eastAsia="仿宋_GB2312" w:cs="Times New Roman"/>
          <w:sz w:val="36"/>
          <w:szCs w:val="36"/>
          <w:lang w:val="en-US" w:eastAsia="zh-CN"/>
        </w:rPr>
        <w:t>省第十二次党代会明确提出</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坚持“房住不炒”，因城施策完善房地产政策，扩大保障性住房供给，规范提升物业管理服务，让全省人民住有所居、舒心宜居。本课题旨在深入分析</w:t>
      </w:r>
      <w:r>
        <w:rPr>
          <w:rFonts w:hint="eastAsia" w:ascii="Times New Roman" w:hAnsi="Times New Roman" w:eastAsia="仿宋_GB2312" w:cs="Times New Roman"/>
          <w:sz w:val="36"/>
          <w:szCs w:val="36"/>
          <w:lang w:val="en-US" w:eastAsia="zh-CN"/>
        </w:rPr>
        <w:t>山东</w:t>
      </w:r>
      <w:r>
        <w:rPr>
          <w:rFonts w:hint="default" w:ascii="Times New Roman" w:hAnsi="Times New Roman" w:eastAsia="仿宋_GB2312" w:cs="Times New Roman"/>
          <w:sz w:val="36"/>
          <w:szCs w:val="36"/>
          <w:lang w:val="en-US" w:eastAsia="zh-CN"/>
        </w:rPr>
        <w:t>房地产市场现状的基础上，找出当前房地产市场发展的难点和制约，</w:t>
      </w:r>
      <w:r>
        <w:rPr>
          <w:rFonts w:hint="eastAsia" w:ascii="Times New Roman" w:hAnsi="Times New Roman" w:eastAsia="仿宋_GB2312" w:cs="Times New Roman"/>
          <w:sz w:val="36"/>
          <w:szCs w:val="36"/>
          <w:lang w:val="en-US" w:eastAsia="zh-CN"/>
        </w:rPr>
        <w:t>围绕</w:t>
      </w:r>
      <w:r>
        <w:rPr>
          <w:rFonts w:hint="default" w:ascii="Times New Roman" w:hAnsi="Times New Roman" w:eastAsia="仿宋_GB2312" w:cs="Times New Roman"/>
          <w:sz w:val="36"/>
          <w:szCs w:val="36"/>
          <w:lang w:val="en-US" w:eastAsia="zh-CN"/>
        </w:rPr>
        <w:t>完善短期调控政策、深化住房制度改革、建立长效机制等方面系统研究，探索促进房地产市场平稳健康发展的山东路径，力求在基础性和支撑性制度建设方面取得突破。</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0" w:firstLineChars="200"/>
        <w:textAlignment w:val="auto"/>
        <w:rPr>
          <w:rFonts w:hint="eastAsia" w:ascii="Times New Roman" w:hAnsi="Times New Roman" w:eastAsia="仿宋_GB2312" w:cs="Times New Roman"/>
          <w:sz w:val="36"/>
          <w:szCs w:val="36"/>
          <w:lang w:val="en-US" w:eastAsia="zh-CN"/>
        </w:rPr>
      </w:pPr>
      <w:r>
        <w:rPr>
          <w:rFonts w:hint="default" w:ascii="Times New Roman" w:hAnsi="Times New Roman" w:eastAsia="黑体" w:cs="Times New Roman"/>
          <w:kern w:val="2"/>
          <w:sz w:val="36"/>
          <w:szCs w:val="36"/>
          <w:lang w:val="en-US" w:eastAsia="zh-CN" w:bidi="ar-SA"/>
        </w:rPr>
        <w:t>（</w:t>
      </w:r>
      <w:r>
        <w:rPr>
          <w:rFonts w:hint="eastAsia" w:ascii="Times New Roman" w:hAnsi="Times New Roman" w:eastAsia="黑体" w:cs="Times New Roman"/>
          <w:kern w:val="2"/>
          <w:sz w:val="36"/>
          <w:szCs w:val="36"/>
          <w:lang w:val="en-US" w:eastAsia="zh-CN" w:bidi="ar-SA"/>
        </w:rPr>
        <w:t>六</w:t>
      </w:r>
      <w:r>
        <w:rPr>
          <w:rFonts w:hint="default" w:ascii="Times New Roman" w:hAnsi="Times New Roman" w:eastAsia="黑体" w:cs="Times New Roman"/>
          <w:kern w:val="2"/>
          <w:sz w:val="36"/>
          <w:szCs w:val="36"/>
          <w:lang w:val="en-US" w:eastAsia="zh-CN" w:bidi="ar-SA"/>
        </w:rPr>
        <w:t>）</w:t>
      </w:r>
      <w:r>
        <w:rPr>
          <w:rFonts w:hint="default" w:ascii="Times New Roman" w:hAnsi="Times New Roman" w:eastAsia="黑体" w:cs="Times New Roman"/>
          <w:sz w:val="36"/>
          <w:szCs w:val="36"/>
          <w:lang w:val="en-US" w:eastAsia="zh-CN"/>
        </w:rPr>
        <w:t>提升</w:t>
      </w:r>
      <w:r>
        <w:rPr>
          <w:rFonts w:hint="eastAsia" w:ascii="Times New Roman" w:hAnsi="Times New Roman" w:eastAsia="黑体" w:cs="Times New Roman"/>
          <w:sz w:val="36"/>
          <w:szCs w:val="36"/>
          <w:lang w:val="en-US" w:eastAsia="zh-CN"/>
        </w:rPr>
        <w:t>山东</w:t>
      </w:r>
      <w:r>
        <w:rPr>
          <w:rFonts w:hint="default" w:ascii="Times New Roman" w:hAnsi="Times New Roman" w:eastAsia="黑体" w:cs="Times New Roman"/>
          <w:sz w:val="36"/>
          <w:szCs w:val="36"/>
          <w:lang w:val="en-US" w:eastAsia="zh-CN"/>
        </w:rPr>
        <w:t>城市治理数字化网格化精细化水平研究</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lang w:val="en-US" w:eastAsia="zh-CN"/>
        </w:rPr>
      </w:pPr>
      <w:r>
        <w:rPr>
          <w:rFonts w:hint="eastAsia" w:ascii="Times New Roman" w:hAnsi="Times New Roman" w:eastAsia="仿宋_GB2312" w:cs="Times New Roman"/>
          <w:sz w:val="36"/>
          <w:szCs w:val="36"/>
          <w:lang w:val="en-US" w:eastAsia="zh-CN"/>
        </w:rPr>
        <w:t>《国务院关于支持山东深化新旧动能转换推动绿色低碳高质量发展的意见》（国发〔2022〕18号）提出，要加快新型城市基础设施建设，提升城市治理数字化网格化精细化水平</w:t>
      </w:r>
      <w:r>
        <w:rPr>
          <w:rFonts w:hint="default" w:ascii="Times New Roman" w:hAnsi="Times New Roman" w:eastAsia="仿宋_GB2312" w:cs="Times New Roman"/>
          <w:sz w:val="36"/>
          <w:szCs w:val="36"/>
          <w:lang w:val="en-US" w:eastAsia="zh-CN"/>
        </w:rPr>
        <w:t>。</w:t>
      </w:r>
      <w:r>
        <w:rPr>
          <w:rFonts w:hint="eastAsia" w:ascii="Times New Roman" w:hAnsi="Times New Roman" w:eastAsia="仿宋_GB2312" w:cs="Times New Roman"/>
          <w:sz w:val="36"/>
          <w:szCs w:val="36"/>
          <w:lang w:val="en-US" w:eastAsia="zh-CN"/>
        </w:rPr>
        <w:t>本课题旨在深入研究山东城市治理能力和治理体系现状的基础上，围绕城市管理平台打造、管理系统建设、管理资源整合、管理机制构建等，研究提升山东城市治理数字化、网格化、精细化水平的路径机制，提出可操作、针对性强的对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kern w:val="2"/>
          <w:sz w:val="36"/>
          <w:szCs w:val="36"/>
          <w:lang w:val="en-US" w:eastAsia="zh-CN" w:bidi="ar-SA"/>
        </w:rPr>
        <w:t>（</w:t>
      </w:r>
      <w:r>
        <w:rPr>
          <w:rFonts w:hint="eastAsia" w:ascii="Times New Roman" w:hAnsi="Times New Roman" w:eastAsia="黑体" w:cs="Times New Roman"/>
          <w:kern w:val="2"/>
          <w:sz w:val="36"/>
          <w:szCs w:val="36"/>
          <w:lang w:val="en-US" w:eastAsia="zh-CN" w:bidi="ar-SA"/>
        </w:rPr>
        <w:t>七</w:t>
      </w:r>
      <w:r>
        <w:rPr>
          <w:rFonts w:hint="default" w:ascii="Times New Roman" w:hAnsi="Times New Roman" w:eastAsia="黑体" w:cs="Times New Roman"/>
          <w:kern w:val="2"/>
          <w:sz w:val="36"/>
          <w:szCs w:val="36"/>
          <w:lang w:val="en-US" w:eastAsia="zh-CN" w:bidi="ar-SA"/>
        </w:rPr>
        <w:t>）</w:t>
      </w:r>
      <w:r>
        <w:rPr>
          <w:rFonts w:hint="eastAsia" w:ascii="Times New Roman" w:hAnsi="Times New Roman" w:eastAsia="黑体" w:cs="Times New Roman"/>
          <w:kern w:val="2"/>
          <w:sz w:val="36"/>
          <w:szCs w:val="36"/>
          <w:lang w:val="en-US" w:eastAsia="zh-CN" w:bidi="ar-SA"/>
        </w:rPr>
        <w:t>山东</w:t>
      </w:r>
      <w:r>
        <w:rPr>
          <w:rFonts w:hint="default" w:ascii="Times New Roman" w:hAnsi="Times New Roman" w:eastAsia="黑体" w:cs="Times New Roman"/>
          <w:kern w:val="2"/>
          <w:sz w:val="36"/>
          <w:szCs w:val="36"/>
          <w:lang w:val="en-US" w:eastAsia="zh-CN" w:bidi="ar-SA"/>
        </w:rPr>
        <w:t xml:space="preserve">深化新旧动能转换的路径模式研究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kern w:val="2"/>
          <w:sz w:val="36"/>
          <w:szCs w:val="36"/>
          <w:lang w:val="en-US" w:eastAsia="zh-CN" w:bidi="ar-SA"/>
        </w:rPr>
        <w:t>《国务院关于支持山东深化新旧动能转换推动绿色低碳高质量发展的意见》（国发〔2022〕18号）提出，要深化新旧动能转换，加快探索形成新旧动能转换的路径模式。深化新旧动能转换，是国家交给山东的重大任务，也是山东发展的重大机遇。进一步深化新旧动能转换，探索形成有效路径模式，有利于增强区域发展活力和动力，提高发展质量和水平。本课题旨在系统总结</w:t>
      </w:r>
      <w:r>
        <w:rPr>
          <w:rFonts w:hint="eastAsia" w:ascii="Times New Roman" w:hAnsi="Times New Roman" w:eastAsia="仿宋_GB2312" w:cs="Times New Roman"/>
          <w:kern w:val="2"/>
          <w:sz w:val="36"/>
          <w:szCs w:val="36"/>
          <w:lang w:val="en-US" w:eastAsia="zh-CN" w:bidi="ar-SA"/>
        </w:rPr>
        <w:t>山东</w:t>
      </w:r>
      <w:r>
        <w:rPr>
          <w:rFonts w:hint="default" w:ascii="Times New Roman" w:hAnsi="Times New Roman" w:eastAsia="仿宋_GB2312" w:cs="Times New Roman"/>
          <w:kern w:val="2"/>
          <w:sz w:val="36"/>
          <w:szCs w:val="36"/>
          <w:lang w:val="en-US" w:eastAsia="zh-CN" w:bidi="ar-SA"/>
        </w:rPr>
        <w:t>新旧动能转换经验的基础上，认真分析当前在动能</w:t>
      </w:r>
      <w:r>
        <w:rPr>
          <w:rFonts w:hint="eastAsia" w:ascii="Times New Roman" w:hAnsi="Times New Roman" w:eastAsia="仿宋_GB2312" w:cs="Times New Roman"/>
          <w:kern w:val="2"/>
          <w:sz w:val="36"/>
          <w:szCs w:val="36"/>
          <w:lang w:val="en-US" w:eastAsia="zh-CN" w:bidi="ar-SA"/>
        </w:rPr>
        <w:t>转换</w:t>
      </w:r>
      <w:r>
        <w:rPr>
          <w:rFonts w:hint="default" w:ascii="Times New Roman" w:hAnsi="Times New Roman" w:eastAsia="仿宋_GB2312" w:cs="Times New Roman"/>
          <w:kern w:val="2"/>
          <w:sz w:val="36"/>
          <w:szCs w:val="36"/>
          <w:lang w:val="en-US" w:eastAsia="zh-CN" w:bidi="ar-SA"/>
        </w:rPr>
        <w:t>、科技</w:t>
      </w:r>
      <w:r>
        <w:rPr>
          <w:rFonts w:hint="eastAsia" w:ascii="Times New Roman" w:hAnsi="Times New Roman" w:eastAsia="仿宋_GB2312" w:cs="Times New Roman"/>
          <w:kern w:val="2"/>
          <w:sz w:val="36"/>
          <w:szCs w:val="36"/>
          <w:lang w:val="en-US" w:eastAsia="zh-CN" w:bidi="ar-SA"/>
        </w:rPr>
        <w:t>创新、产业升级</w:t>
      </w:r>
      <w:r>
        <w:rPr>
          <w:rFonts w:hint="default" w:ascii="Times New Roman" w:hAnsi="Times New Roman" w:eastAsia="仿宋_GB2312" w:cs="Times New Roman"/>
          <w:kern w:val="2"/>
          <w:sz w:val="36"/>
          <w:szCs w:val="36"/>
          <w:lang w:val="en-US" w:eastAsia="zh-CN" w:bidi="ar-SA"/>
        </w:rPr>
        <w:t>等方面的</w:t>
      </w:r>
      <w:r>
        <w:rPr>
          <w:rFonts w:hint="eastAsia" w:ascii="Times New Roman" w:hAnsi="Times New Roman" w:eastAsia="仿宋_GB2312" w:cs="Times New Roman"/>
          <w:kern w:val="2"/>
          <w:sz w:val="36"/>
          <w:szCs w:val="36"/>
          <w:lang w:val="en-US" w:eastAsia="zh-CN" w:bidi="ar-SA"/>
        </w:rPr>
        <w:t>目标</w:t>
      </w:r>
      <w:r>
        <w:rPr>
          <w:rFonts w:hint="default" w:ascii="Times New Roman" w:hAnsi="Times New Roman" w:eastAsia="仿宋_GB2312" w:cs="Times New Roman"/>
          <w:kern w:val="2"/>
          <w:sz w:val="36"/>
          <w:szCs w:val="36"/>
          <w:lang w:val="en-US" w:eastAsia="zh-CN" w:bidi="ar-SA"/>
        </w:rPr>
        <w:t>任务和</w:t>
      </w:r>
      <w:r>
        <w:rPr>
          <w:rFonts w:hint="eastAsia" w:ascii="Times New Roman" w:hAnsi="Times New Roman" w:eastAsia="仿宋_GB2312" w:cs="Times New Roman"/>
          <w:kern w:val="2"/>
          <w:sz w:val="36"/>
          <w:szCs w:val="36"/>
          <w:lang w:val="en-US" w:eastAsia="zh-CN" w:bidi="ar-SA"/>
        </w:rPr>
        <w:t>重点</w:t>
      </w:r>
      <w:r>
        <w:rPr>
          <w:rFonts w:hint="default" w:ascii="Times New Roman" w:hAnsi="Times New Roman" w:eastAsia="仿宋_GB2312" w:cs="Times New Roman"/>
          <w:kern w:val="2"/>
          <w:sz w:val="36"/>
          <w:szCs w:val="36"/>
          <w:lang w:val="en-US" w:eastAsia="zh-CN" w:bidi="ar-SA"/>
        </w:rPr>
        <w:t>难点，探寻进一步深化新旧动能转换的突破口，围绕新旧动能转换综合试验区建设、区域创新高地和科技创新策源地打造、战略性新兴产业集群培育等方面，</w:t>
      </w:r>
      <w:r>
        <w:rPr>
          <w:rFonts w:hint="eastAsia" w:ascii="Times New Roman" w:hAnsi="Times New Roman" w:eastAsia="仿宋_GB2312" w:cs="Times New Roman"/>
          <w:kern w:val="2"/>
          <w:sz w:val="36"/>
          <w:szCs w:val="36"/>
          <w:lang w:val="en-US" w:eastAsia="zh-CN" w:bidi="ar-SA"/>
        </w:rPr>
        <w:t>深入</w:t>
      </w:r>
      <w:r>
        <w:rPr>
          <w:rFonts w:hint="default" w:ascii="Times New Roman" w:hAnsi="Times New Roman" w:eastAsia="仿宋_GB2312" w:cs="Times New Roman"/>
          <w:kern w:val="2"/>
          <w:sz w:val="36"/>
          <w:szCs w:val="36"/>
          <w:lang w:val="en-US" w:eastAsia="zh-CN" w:bidi="ar-SA"/>
        </w:rPr>
        <w:t>研究新旧动能转换的路径模式，并提出对策建议。</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kern w:val="2"/>
          <w:sz w:val="36"/>
          <w:szCs w:val="36"/>
          <w:lang w:val="en-US" w:eastAsia="zh-CN" w:bidi="ar-SA"/>
        </w:rPr>
        <w:t>（</w:t>
      </w:r>
      <w:r>
        <w:rPr>
          <w:rFonts w:hint="eastAsia" w:ascii="Times New Roman" w:hAnsi="Times New Roman" w:eastAsia="黑体" w:cs="Times New Roman"/>
          <w:kern w:val="2"/>
          <w:sz w:val="36"/>
          <w:szCs w:val="36"/>
          <w:lang w:val="en-US" w:eastAsia="zh-CN" w:bidi="ar-SA"/>
        </w:rPr>
        <w:t>八</w:t>
      </w:r>
      <w:r>
        <w:rPr>
          <w:rFonts w:hint="default" w:ascii="Times New Roman" w:hAnsi="Times New Roman" w:eastAsia="黑体" w:cs="Times New Roman"/>
          <w:kern w:val="2"/>
          <w:sz w:val="36"/>
          <w:szCs w:val="36"/>
          <w:lang w:val="en-US" w:eastAsia="zh-CN" w:bidi="ar-SA"/>
        </w:rPr>
        <w:t>）山东未来产业前瞻布局研究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kern w:val="2"/>
          <w:sz w:val="36"/>
          <w:szCs w:val="36"/>
          <w:lang w:val="en-US" w:eastAsia="zh-CN" w:bidi="ar-SA"/>
        </w:rPr>
        <w:t>发展未来产业对培育发展新动能、优化产业结构、增创发展新优势具有重要意义。</w:t>
      </w:r>
      <w:r>
        <w:rPr>
          <w:rFonts w:hint="eastAsia" w:ascii="Times New Roman" w:hAnsi="Times New Roman" w:eastAsia="仿宋_GB2312" w:cs="Times New Roman"/>
          <w:kern w:val="2"/>
          <w:sz w:val="36"/>
          <w:szCs w:val="36"/>
          <w:lang w:val="en-US" w:eastAsia="zh-CN" w:bidi="ar-SA"/>
        </w:rPr>
        <w:t>《国务院关于支持山东深化新旧动能转换推动绿色低碳高质量发展的意见》（国发〔2022〕18号）</w:t>
      </w:r>
      <w:r>
        <w:rPr>
          <w:rFonts w:hint="eastAsia" w:ascii="Times New Roman" w:hAnsi="Times New Roman" w:eastAsia="仿宋_GB2312" w:cs="Times New Roman"/>
          <w:kern w:val="2"/>
          <w:sz w:val="36"/>
          <w:szCs w:val="36"/>
          <w:lang w:val="en-US" w:eastAsia="zh-CN" w:bidi="ar-SA"/>
        </w:rPr>
        <w:t>和</w:t>
      </w:r>
      <w:r>
        <w:rPr>
          <w:rFonts w:hint="default" w:ascii="Times New Roman" w:hAnsi="Times New Roman" w:eastAsia="仿宋_GB2312" w:cs="Times New Roman"/>
          <w:kern w:val="2"/>
          <w:sz w:val="36"/>
          <w:szCs w:val="36"/>
          <w:lang w:val="en-US" w:eastAsia="zh-CN" w:bidi="ar-SA"/>
        </w:rPr>
        <w:t>山东省第十二次党代会</w:t>
      </w:r>
      <w:r>
        <w:rPr>
          <w:rFonts w:hint="eastAsia" w:ascii="Times New Roman" w:hAnsi="Times New Roman" w:eastAsia="仿宋_GB2312" w:cs="Times New Roman"/>
          <w:kern w:val="2"/>
          <w:sz w:val="36"/>
          <w:szCs w:val="36"/>
          <w:lang w:val="en-US" w:eastAsia="zh-CN" w:bidi="ar-SA"/>
        </w:rPr>
        <w:t>都</w:t>
      </w:r>
      <w:r>
        <w:rPr>
          <w:rFonts w:hint="default" w:ascii="Times New Roman" w:hAnsi="Times New Roman" w:eastAsia="仿宋_GB2312" w:cs="Times New Roman"/>
          <w:kern w:val="2"/>
          <w:sz w:val="36"/>
          <w:szCs w:val="36"/>
          <w:lang w:val="en-US" w:eastAsia="zh-CN" w:bidi="ar-SA"/>
        </w:rPr>
        <w:t>明确提出，前瞻布局未来产业。本课题旨在立足山东实际，深入分析</w:t>
      </w:r>
      <w:r>
        <w:rPr>
          <w:rFonts w:hint="eastAsia" w:ascii="Times New Roman" w:hAnsi="Times New Roman" w:eastAsia="仿宋_GB2312" w:cs="Times New Roman"/>
          <w:kern w:val="2"/>
          <w:sz w:val="36"/>
          <w:szCs w:val="36"/>
          <w:lang w:val="en-US" w:eastAsia="zh-CN" w:bidi="ar-SA"/>
        </w:rPr>
        <w:t>山东</w:t>
      </w:r>
      <w:r>
        <w:rPr>
          <w:rFonts w:hint="default" w:ascii="Times New Roman" w:hAnsi="Times New Roman" w:eastAsia="仿宋_GB2312" w:cs="Times New Roman"/>
          <w:kern w:val="2"/>
          <w:sz w:val="36"/>
          <w:szCs w:val="36"/>
          <w:lang w:val="en-US" w:eastAsia="zh-CN" w:bidi="ar-SA"/>
        </w:rPr>
        <w:t>未来产业发展面临的机遇和挑战，对未来产业规划布局、</w:t>
      </w:r>
      <w:r>
        <w:rPr>
          <w:rFonts w:hint="eastAsia" w:ascii="Times New Roman" w:hAnsi="Times New Roman" w:eastAsia="仿宋_GB2312" w:cs="Times New Roman"/>
          <w:kern w:val="2"/>
          <w:sz w:val="36"/>
          <w:szCs w:val="36"/>
          <w:lang w:val="en-US" w:eastAsia="zh-CN" w:bidi="ar-SA"/>
        </w:rPr>
        <w:t>发展</w:t>
      </w:r>
      <w:r>
        <w:rPr>
          <w:rFonts w:hint="default" w:ascii="Times New Roman" w:hAnsi="Times New Roman" w:eastAsia="仿宋_GB2312" w:cs="Times New Roman"/>
          <w:kern w:val="2"/>
          <w:sz w:val="36"/>
          <w:szCs w:val="36"/>
          <w:lang w:val="en-US" w:eastAsia="zh-CN" w:bidi="ar-SA"/>
        </w:rPr>
        <w:t>路径</w:t>
      </w:r>
      <w:r>
        <w:rPr>
          <w:rFonts w:hint="eastAsia" w:ascii="Times New Roman" w:hAnsi="Times New Roman" w:eastAsia="仿宋_GB2312" w:cs="Times New Roman"/>
          <w:kern w:val="2"/>
          <w:sz w:val="36"/>
          <w:szCs w:val="36"/>
          <w:lang w:val="en-US" w:eastAsia="zh-CN" w:bidi="ar-SA"/>
        </w:rPr>
        <w:t>等</w:t>
      </w:r>
      <w:r>
        <w:rPr>
          <w:rFonts w:hint="default" w:ascii="Times New Roman" w:hAnsi="Times New Roman" w:eastAsia="仿宋_GB2312" w:cs="Times New Roman"/>
          <w:kern w:val="2"/>
          <w:sz w:val="36"/>
          <w:szCs w:val="36"/>
          <w:lang w:val="en-US" w:eastAsia="zh-CN" w:bidi="ar-SA"/>
        </w:rPr>
        <w:t>进行</w:t>
      </w:r>
      <w:r>
        <w:rPr>
          <w:rFonts w:hint="eastAsia" w:ascii="Times New Roman" w:hAnsi="Times New Roman" w:eastAsia="仿宋_GB2312" w:cs="Times New Roman"/>
          <w:kern w:val="2"/>
          <w:sz w:val="36"/>
          <w:szCs w:val="36"/>
          <w:lang w:val="en-US" w:eastAsia="zh-CN" w:bidi="ar-SA"/>
        </w:rPr>
        <w:t>深入</w:t>
      </w:r>
      <w:r>
        <w:rPr>
          <w:rFonts w:hint="default" w:ascii="Times New Roman" w:hAnsi="Times New Roman" w:eastAsia="仿宋_GB2312" w:cs="Times New Roman"/>
          <w:kern w:val="2"/>
          <w:sz w:val="36"/>
          <w:szCs w:val="36"/>
          <w:lang w:val="en-US" w:eastAsia="zh-CN" w:bidi="ar-SA"/>
        </w:rPr>
        <w:t>研究，提出有关对策建议。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kern w:val="2"/>
          <w:sz w:val="36"/>
          <w:szCs w:val="36"/>
          <w:lang w:val="en-US" w:eastAsia="zh-CN" w:bidi="ar-SA"/>
        </w:rPr>
        <w:t>（</w:t>
      </w:r>
      <w:r>
        <w:rPr>
          <w:rFonts w:hint="eastAsia" w:ascii="Times New Roman" w:hAnsi="Times New Roman" w:eastAsia="黑体" w:cs="Times New Roman"/>
          <w:kern w:val="2"/>
          <w:sz w:val="36"/>
          <w:szCs w:val="36"/>
          <w:lang w:val="en-US" w:eastAsia="zh-CN" w:bidi="ar-SA"/>
        </w:rPr>
        <w:t>九</w:t>
      </w:r>
      <w:r>
        <w:rPr>
          <w:rFonts w:hint="default" w:ascii="Times New Roman" w:hAnsi="Times New Roman" w:eastAsia="黑体" w:cs="Times New Roman"/>
          <w:kern w:val="2"/>
          <w:sz w:val="36"/>
          <w:szCs w:val="36"/>
          <w:lang w:val="en-US" w:eastAsia="zh-CN" w:bidi="ar-SA"/>
        </w:rPr>
        <w:t>）金融支持</w:t>
      </w:r>
      <w:r>
        <w:rPr>
          <w:rFonts w:hint="eastAsia" w:ascii="Times New Roman" w:hAnsi="Times New Roman" w:eastAsia="黑体" w:cs="Times New Roman"/>
          <w:kern w:val="2"/>
          <w:sz w:val="36"/>
          <w:szCs w:val="36"/>
          <w:lang w:val="en-US" w:eastAsia="zh-CN" w:bidi="ar-SA"/>
        </w:rPr>
        <w:t>山东</w:t>
      </w:r>
      <w:r>
        <w:rPr>
          <w:rFonts w:hint="default" w:ascii="Times New Roman" w:hAnsi="Times New Roman" w:eastAsia="黑体" w:cs="Times New Roman"/>
          <w:kern w:val="2"/>
          <w:sz w:val="36"/>
          <w:szCs w:val="36"/>
          <w:lang w:val="en-US" w:eastAsia="zh-CN" w:bidi="ar-SA"/>
        </w:rPr>
        <w:t>绿色低碳高质量发展研究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国务院关于支持山东深化新旧动能转换推动绿色低碳高质量发展的意见》（国发〔2022〕18号）明确提出，支持山东建立绿色低碳发展体制机制，引导金融机构按照市场化、法治化原则开发绿色金融产品、扩大绿色信贷规模。</w:t>
      </w:r>
      <w:r>
        <w:rPr>
          <w:rFonts w:hint="eastAsia" w:ascii="Times New Roman" w:hAnsi="Times New Roman" w:eastAsia="仿宋_GB2312" w:cs="Times New Roman"/>
          <w:sz w:val="36"/>
          <w:szCs w:val="36"/>
          <w:lang w:val="en-US" w:eastAsia="zh-CN"/>
        </w:rPr>
        <w:t>本课题旨在</w:t>
      </w:r>
      <w:r>
        <w:rPr>
          <w:rFonts w:hint="default" w:ascii="Times New Roman" w:hAnsi="Times New Roman" w:eastAsia="仿宋_GB2312" w:cs="Times New Roman"/>
          <w:sz w:val="36"/>
          <w:szCs w:val="36"/>
          <w:lang w:val="en-US" w:eastAsia="zh-CN"/>
        </w:rPr>
        <w:t>研究金融</w:t>
      </w:r>
      <w:r>
        <w:rPr>
          <w:rFonts w:hint="eastAsia" w:ascii="Times New Roman" w:hAnsi="Times New Roman" w:eastAsia="仿宋_GB2312" w:cs="Times New Roman"/>
          <w:sz w:val="36"/>
          <w:szCs w:val="36"/>
          <w:lang w:val="en-US" w:eastAsia="zh-CN"/>
        </w:rPr>
        <w:t>支持基础设施建设、</w:t>
      </w:r>
      <w:r>
        <w:rPr>
          <w:rFonts w:hint="default" w:ascii="Times New Roman" w:hAnsi="Times New Roman" w:eastAsia="仿宋_GB2312" w:cs="Times New Roman"/>
          <w:sz w:val="36"/>
          <w:szCs w:val="36"/>
          <w:lang w:val="en-US" w:eastAsia="zh-CN"/>
        </w:rPr>
        <w:t>制造业数字化转型、培育壮大新兴产业、改善生态环境质量等方面的</w:t>
      </w:r>
      <w:r>
        <w:rPr>
          <w:rFonts w:hint="eastAsia" w:ascii="Times New Roman" w:hAnsi="Times New Roman" w:eastAsia="仿宋_GB2312" w:cs="Times New Roman"/>
          <w:sz w:val="36"/>
          <w:szCs w:val="36"/>
          <w:lang w:val="en-US" w:eastAsia="zh-CN"/>
        </w:rPr>
        <w:t>路径</w:t>
      </w:r>
      <w:r>
        <w:rPr>
          <w:rFonts w:hint="default" w:ascii="Times New Roman" w:hAnsi="Times New Roman" w:eastAsia="仿宋_GB2312" w:cs="Times New Roman"/>
          <w:sz w:val="36"/>
          <w:szCs w:val="36"/>
          <w:lang w:val="en-US" w:eastAsia="zh-CN"/>
        </w:rPr>
        <w:t>举措，完善金融支持绿色低碳</w:t>
      </w:r>
      <w:r>
        <w:rPr>
          <w:rFonts w:hint="eastAsia" w:ascii="Times New Roman" w:hAnsi="Times New Roman" w:eastAsia="仿宋_GB2312" w:cs="Times New Roman"/>
          <w:sz w:val="36"/>
          <w:szCs w:val="36"/>
          <w:lang w:val="en-US" w:eastAsia="zh-CN"/>
        </w:rPr>
        <w:t>高质量</w:t>
      </w:r>
      <w:r>
        <w:rPr>
          <w:rFonts w:hint="default" w:ascii="Times New Roman" w:hAnsi="Times New Roman" w:eastAsia="仿宋_GB2312" w:cs="Times New Roman"/>
          <w:sz w:val="36"/>
          <w:szCs w:val="36"/>
          <w:lang w:val="en-US" w:eastAsia="zh-CN"/>
        </w:rPr>
        <w:t>发展的体制机制，拓宽多元化投资渠道，加快推动山东打造绿色低碳高质量发展先行区。</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kern w:val="2"/>
          <w:sz w:val="36"/>
          <w:szCs w:val="36"/>
          <w:lang w:val="en-US" w:eastAsia="zh-CN" w:bidi="ar-SA"/>
        </w:rPr>
        <w:t>（十）山东打造世界一流海洋港口对策研究</w:t>
      </w:r>
    </w:p>
    <w:p>
      <w:pPr>
        <w:pStyle w:val="5"/>
        <w:widowControl/>
        <w:spacing w:before="0" w:beforeAutospacing="0" w:after="0" w:afterAutospacing="0" w:line="620" w:lineRule="exact"/>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color w:val="000000"/>
          <w:spacing w:val="8"/>
          <w:sz w:val="36"/>
          <w:szCs w:val="36"/>
          <w:shd w:val="clear" w:color="auto" w:fill="FFFFFF"/>
        </w:rPr>
        <w:t xml:space="preserve">    </w:t>
      </w:r>
      <w:r>
        <w:rPr>
          <w:rFonts w:hint="eastAsia" w:ascii="Times New Roman" w:hAnsi="Times New Roman" w:eastAsia="仿宋_GB2312" w:cs="Times New Roman"/>
          <w:kern w:val="2"/>
          <w:sz w:val="36"/>
          <w:szCs w:val="36"/>
          <w:lang w:val="en-US" w:eastAsia="zh-CN" w:bidi="ar-SA"/>
        </w:rPr>
        <w:t>习近平总书记强调：“海洋是高质量发展战略要地。要加快建设世界一流的海洋港口、完善的现代海洋产业体系、绿色可持续的海洋生态环境，为海洋强国建设作出贡献。”《国务院关于支持山东深化新旧动能转换推动绿色低碳高质量发展的意见》（国发〔2022〕18号）提出，推动青岛港、日照港、烟台港等加快建设世界一流海港。山东</w:t>
      </w:r>
      <w:r>
        <w:rPr>
          <w:rFonts w:hint="default" w:ascii="Times New Roman" w:hAnsi="Times New Roman" w:eastAsia="仿宋_GB2312" w:cs="Times New Roman"/>
          <w:kern w:val="2"/>
          <w:sz w:val="36"/>
          <w:szCs w:val="36"/>
          <w:lang w:val="en-US" w:eastAsia="zh-CN" w:bidi="ar-SA"/>
        </w:rPr>
        <w:t>省第十二次党代会明确</w:t>
      </w:r>
      <w:r>
        <w:rPr>
          <w:rFonts w:hint="eastAsia" w:ascii="Times New Roman" w:hAnsi="Times New Roman" w:eastAsia="仿宋_GB2312" w:cs="Times New Roman"/>
          <w:kern w:val="2"/>
          <w:sz w:val="36"/>
          <w:szCs w:val="36"/>
          <w:lang w:val="en-US" w:eastAsia="zh-CN" w:bidi="ar-SA"/>
        </w:rPr>
        <w:t>提出</w:t>
      </w:r>
      <w:r>
        <w:rPr>
          <w:rFonts w:hint="default" w:ascii="Times New Roman" w:hAnsi="Times New Roman" w:eastAsia="仿宋_GB2312" w:cs="Times New Roman"/>
          <w:kern w:val="2"/>
          <w:sz w:val="36"/>
          <w:szCs w:val="36"/>
          <w:lang w:val="en-US" w:eastAsia="zh-CN" w:bidi="ar-SA"/>
        </w:rPr>
        <w:t>打造世界一流海洋港口。本课题</w:t>
      </w:r>
      <w:r>
        <w:rPr>
          <w:rFonts w:hint="eastAsia" w:ascii="Times New Roman" w:hAnsi="Times New Roman" w:eastAsia="仿宋_GB2312" w:cs="Times New Roman"/>
          <w:kern w:val="2"/>
          <w:sz w:val="36"/>
          <w:szCs w:val="36"/>
          <w:lang w:val="en-US" w:eastAsia="zh-CN" w:bidi="ar-SA"/>
        </w:rPr>
        <w:t>重点</w:t>
      </w:r>
      <w:r>
        <w:rPr>
          <w:rFonts w:hint="default" w:ascii="Times New Roman" w:hAnsi="Times New Roman" w:eastAsia="仿宋_GB2312" w:cs="Times New Roman"/>
          <w:kern w:val="2"/>
          <w:sz w:val="36"/>
          <w:szCs w:val="36"/>
          <w:lang w:val="en-US" w:eastAsia="zh-CN" w:bidi="ar-SA"/>
        </w:rPr>
        <w:t>围绕着力提升港口发展能级、深入推进智慧绿色平安港口建设、加快构筑陆海联动开放新格局等方面</w:t>
      </w:r>
      <w:r>
        <w:rPr>
          <w:rFonts w:hint="eastAsia" w:ascii="Times New Roman" w:hAnsi="Times New Roman" w:eastAsia="仿宋_GB2312" w:cs="Times New Roman"/>
          <w:kern w:val="2"/>
          <w:sz w:val="36"/>
          <w:szCs w:val="36"/>
          <w:lang w:val="en-US" w:eastAsia="zh-CN" w:bidi="ar-SA"/>
        </w:rPr>
        <w:t>开展深入研究，提出山东打造世界一流海洋港口的路径举措和政策建议。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sz w:val="36"/>
          <w:szCs w:val="36"/>
          <w:lang w:val="en-US" w:eastAsia="zh-CN"/>
        </w:rPr>
        <w:t>（十</w:t>
      </w:r>
      <w:r>
        <w:rPr>
          <w:rFonts w:hint="eastAsia" w:ascii="Times New Roman" w:hAnsi="Times New Roman" w:eastAsia="黑体" w:cs="Times New Roman"/>
          <w:sz w:val="36"/>
          <w:szCs w:val="36"/>
          <w:lang w:val="en-US" w:eastAsia="zh-CN"/>
        </w:rPr>
        <w:t>一</w:t>
      </w:r>
      <w:r>
        <w:rPr>
          <w:rFonts w:hint="default" w:ascii="Times New Roman" w:hAnsi="Times New Roman" w:eastAsia="黑体" w:cs="Times New Roman"/>
          <w:sz w:val="36"/>
          <w:szCs w:val="36"/>
          <w:lang w:val="en-US" w:eastAsia="zh-CN"/>
        </w:rPr>
        <w:t>）</w:t>
      </w:r>
      <w:r>
        <w:rPr>
          <w:rFonts w:hint="default" w:ascii="Times New Roman" w:hAnsi="Times New Roman" w:eastAsia="黑体" w:cs="Times New Roman"/>
          <w:kern w:val="2"/>
          <w:sz w:val="36"/>
          <w:szCs w:val="36"/>
          <w:lang w:val="en-US" w:eastAsia="zh-CN" w:bidi="ar-SA"/>
        </w:rPr>
        <w:t>促进</w:t>
      </w:r>
      <w:r>
        <w:rPr>
          <w:rFonts w:hint="eastAsia" w:ascii="Times New Roman" w:hAnsi="Times New Roman" w:eastAsia="黑体" w:cs="Times New Roman"/>
          <w:kern w:val="2"/>
          <w:sz w:val="36"/>
          <w:szCs w:val="36"/>
          <w:lang w:val="en-US" w:eastAsia="zh-CN" w:bidi="ar-SA"/>
        </w:rPr>
        <w:t>山东</w:t>
      </w:r>
      <w:r>
        <w:rPr>
          <w:rFonts w:hint="default" w:ascii="Times New Roman" w:hAnsi="Times New Roman" w:eastAsia="黑体" w:cs="Times New Roman"/>
          <w:kern w:val="2"/>
          <w:sz w:val="36"/>
          <w:szCs w:val="36"/>
          <w:lang w:val="en-US" w:eastAsia="zh-CN" w:bidi="ar-SA"/>
        </w:rPr>
        <w:t>国有资本向前瞻性战略性新兴产业集中研究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国务院关于支持山东深化新旧动能转换推动绿色低碳高质量发展的意见》（国发〔2022〕18号）指出，山东需加快国有经济布局优化、结构调整和战略性重组，推动国有企业率先淘汰低效落后产能，促进国有资本向前瞻性战略性新兴产业集中。本课题旨在分析</w:t>
      </w:r>
      <w:r>
        <w:rPr>
          <w:rFonts w:hint="eastAsia" w:ascii="Times New Roman" w:hAnsi="Times New Roman" w:eastAsia="仿宋_GB2312" w:cs="Times New Roman"/>
          <w:sz w:val="36"/>
          <w:szCs w:val="36"/>
          <w:lang w:val="en-US" w:eastAsia="zh-CN"/>
        </w:rPr>
        <w:t>山东</w:t>
      </w:r>
      <w:r>
        <w:rPr>
          <w:rFonts w:hint="default" w:ascii="Times New Roman" w:hAnsi="Times New Roman" w:eastAsia="仿宋_GB2312" w:cs="Times New Roman"/>
          <w:sz w:val="36"/>
          <w:szCs w:val="36"/>
          <w:lang w:val="en-US" w:eastAsia="zh-CN"/>
        </w:rPr>
        <w:t>国有资本布局的基础上，查找当前存在的难点和制约，探寻促进国有资本向前瞻性战略性新兴产业集中的有效路径，并提出相关对策建议。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sz w:val="36"/>
          <w:szCs w:val="36"/>
          <w:lang w:val="en-US" w:eastAsia="zh-CN"/>
        </w:rPr>
        <w:t>（十</w:t>
      </w:r>
      <w:r>
        <w:rPr>
          <w:rFonts w:hint="eastAsia" w:ascii="Times New Roman" w:hAnsi="Times New Roman" w:eastAsia="黑体" w:cs="Times New Roman"/>
          <w:sz w:val="36"/>
          <w:szCs w:val="36"/>
          <w:lang w:val="en-US" w:eastAsia="zh-CN"/>
        </w:rPr>
        <w:t>二</w:t>
      </w:r>
      <w:r>
        <w:rPr>
          <w:rFonts w:hint="default" w:ascii="Times New Roman" w:hAnsi="Times New Roman" w:eastAsia="黑体" w:cs="Times New Roman"/>
          <w:sz w:val="36"/>
          <w:szCs w:val="36"/>
          <w:lang w:val="en-US" w:eastAsia="zh-CN"/>
        </w:rPr>
        <w:t>）</w:t>
      </w:r>
      <w:r>
        <w:rPr>
          <w:rFonts w:hint="eastAsia" w:ascii="Times New Roman" w:hAnsi="Times New Roman" w:eastAsia="黑体" w:cs="Times New Roman"/>
          <w:kern w:val="2"/>
          <w:sz w:val="36"/>
          <w:szCs w:val="36"/>
          <w:lang w:val="en-US" w:eastAsia="zh-CN" w:bidi="ar-SA"/>
        </w:rPr>
        <w:t>探索多种渠道增加山东中低收入群众要素收入</w:t>
      </w:r>
      <w:r>
        <w:rPr>
          <w:rFonts w:hint="default" w:ascii="Times New Roman" w:hAnsi="Times New Roman" w:eastAsia="黑体" w:cs="Times New Roman"/>
          <w:kern w:val="2"/>
          <w:sz w:val="36"/>
          <w:szCs w:val="36"/>
          <w:lang w:val="en-US" w:eastAsia="zh-CN" w:bidi="ar-SA"/>
        </w:rPr>
        <w:t>研究</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0" w:firstLineChars="200"/>
        <w:textAlignment w:val="auto"/>
        <w:rPr>
          <w:rFonts w:hint="default" w:ascii="Times New Roman" w:hAnsi="Times New Roman" w:eastAsia="仿宋_GB2312" w:cs="Times New Roman"/>
          <w:sz w:val="36"/>
          <w:szCs w:val="36"/>
          <w:lang w:val="en-US" w:eastAsia="zh-CN"/>
        </w:rPr>
      </w:pPr>
      <w:r>
        <w:rPr>
          <w:rFonts w:hint="eastAsia" w:ascii="Times New Roman" w:hAnsi="Times New Roman" w:eastAsia="仿宋_GB2312" w:cs="Times New Roman"/>
          <w:sz w:val="36"/>
          <w:szCs w:val="36"/>
          <w:lang w:val="en-US" w:eastAsia="zh-CN"/>
        </w:rPr>
        <w:t>党的二十大报告提出，完善按要素分配政策制度，探索多种渠道增加中低收入群众要素收入。增加中低收入群众的要素收入，是扎实推进共同富裕、提高民生保障水平的重要举措。本课题旨在系统研究分析山东中低收入群众的收入、就业等基本情况，重点围绕要素分配政策配套、分配制度优化、社会保障体系完善等方面，研究提出多渠道增加中低收入群众要素收入的可行路径，并提出有针对性、可操作的对策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sz w:val="36"/>
          <w:szCs w:val="36"/>
          <w:lang w:val="en-US" w:eastAsia="zh-CN"/>
        </w:rPr>
        <w:t>（十</w:t>
      </w:r>
      <w:r>
        <w:rPr>
          <w:rFonts w:hint="eastAsia" w:ascii="Times New Roman" w:hAnsi="Times New Roman" w:eastAsia="黑体" w:cs="Times New Roman"/>
          <w:sz w:val="36"/>
          <w:szCs w:val="36"/>
          <w:lang w:val="en-US" w:eastAsia="zh-CN"/>
        </w:rPr>
        <w:t>三</w:t>
      </w:r>
      <w:r>
        <w:rPr>
          <w:rFonts w:hint="default" w:ascii="Times New Roman" w:hAnsi="Times New Roman" w:eastAsia="黑体" w:cs="Times New Roman"/>
          <w:sz w:val="36"/>
          <w:szCs w:val="36"/>
          <w:lang w:val="en-US" w:eastAsia="zh-CN"/>
        </w:rPr>
        <w:t>）</w:t>
      </w:r>
      <w:r>
        <w:rPr>
          <w:rFonts w:hint="default" w:ascii="Times New Roman" w:hAnsi="Times New Roman" w:eastAsia="黑体" w:cs="Times New Roman"/>
          <w:kern w:val="2"/>
          <w:sz w:val="36"/>
          <w:szCs w:val="36"/>
          <w:lang w:val="en-US" w:eastAsia="zh-CN" w:bidi="ar-SA"/>
        </w:rPr>
        <w:t>大力提升“好客山东、好品山东”品牌影响力研究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近年来，</w:t>
      </w:r>
      <w:r>
        <w:rPr>
          <w:rFonts w:hint="eastAsia" w:ascii="Times New Roman" w:hAnsi="Times New Roman" w:eastAsia="仿宋_GB2312" w:cs="Times New Roman"/>
          <w:sz w:val="36"/>
          <w:szCs w:val="36"/>
          <w:lang w:val="en-US" w:eastAsia="zh-CN"/>
        </w:rPr>
        <w:t>山东着力</w:t>
      </w:r>
      <w:r>
        <w:rPr>
          <w:rFonts w:hint="default" w:ascii="Times New Roman" w:hAnsi="Times New Roman" w:eastAsia="仿宋_GB2312" w:cs="Times New Roman"/>
          <w:sz w:val="36"/>
          <w:szCs w:val="36"/>
          <w:lang w:val="en-US" w:eastAsia="zh-CN"/>
        </w:rPr>
        <w:t>打造“好客山东、好品山东”区域公共品牌，通过持续培育，形成了一批自主创新、品质高端、信誉过硬、市场公认的品牌群体，为推动区域经济转型和高质量发展奠定了良好基础</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但在品牌深度开发、标准制定、政策支持、制度有效供给等方面仍存在薄弱环节，品牌影响力有待进一步提升</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本课题旨在分析制约“好客山东、好品山东”品牌建设的因素，聚焦大力提升品牌影响力，研究提出有针对性和可操作性的政策举措。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6"/>
          <w:szCs w:val="36"/>
          <w:lang w:val="en-US" w:eastAsia="zh-CN"/>
        </w:rPr>
        <w:t>（十</w:t>
      </w:r>
      <w:r>
        <w:rPr>
          <w:rFonts w:hint="eastAsia" w:ascii="Times New Roman" w:hAnsi="Times New Roman" w:eastAsia="黑体" w:cs="Times New Roman"/>
          <w:sz w:val="36"/>
          <w:szCs w:val="36"/>
          <w:lang w:val="en-US" w:eastAsia="zh-CN"/>
        </w:rPr>
        <w:t>四</w:t>
      </w:r>
      <w:r>
        <w:rPr>
          <w:rFonts w:hint="default" w:ascii="Times New Roman" w:hAnsi="Times New Roman" w:eastAsia="黑体" w:cs="Times New Roman"/>
          <w:sz w:val="36"/>
          <w:szCs w:val="36"/>
          <w:lang w:val="en-US" w:eastAsia="zh-CN"/>
        </w:rPr>
        <w:t>）</w:t>
      </w:r>
      <w:r>
        <w:rPr>
          <w:rFonts w:hint="eastAsia" w:ascii="Times New Roman" w:hAnsi="Times New Roman" w:eastAsia="黑体" w:cs="Times New Roman"/>
          <w:sz w:val="36"/>
          <w:szCs w:val="36"/>
          <w:lang w:val="en-US" w:eastAsia="zh-CN"/>
        </w:rPr>
        <w:t>山东</w:t>
      </w:r>
      <w:r>
        <w:rPr>
          <w:rFonts w:hint="default" w:ascii="Times New Roman" w:hAnsi="Times New Roman" w:eastAsia="黑体" w:cs="Times New Roman"/>
          <w:sz w:val="36"/>
          <w:szCs w:val="36"/>
          <w:lang w:val="en-US" w:eastAsia="zh-CN"/>
        </w:rPr>
        <w:t>新能源供给消纳体系建设研究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2022年7月28日中央政治局会议提出，要提升能源资源供应保障能力</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加大力度规划建设新能源供给消纳体系。构建新能源供给消纳体系对实现“双碳”目标、促进</w:t>
      </w:r>
      <w:r>
        <w:rPr>
          <w:rFonts w:hint="eastAsia" w:ascii="Times New Roman" w:hAnsi="Times New Roman" w:eastAsia="仿宋_GB2312" w:cs="Times New Roman"/>
          <w:sz w:val="36"/>
          <w:szCs w:val="36"/>
          <w:lang w:val="en-US" w:eastAsia="zh-CN"/>
        </w:rPr>
        <w:t>山东</w:t>
      </w:r>
      <w:r>
        <w:rPr>
          <w:rFonts w:hint="default" w:ascii="Times New Roman" w:hAnsi="Times New Roman" w:eastAsia="仿宋_GB2312" w:cs="Times New Roman"/>
          <w:sz w:val="36"/>
          <w:szCs w:val="36"/>
          <w:lang w:val="en-US" w:eastAsia="zh-CN"/>
        </w:rPr>
        <w:t>绿色低碳高质量发展具有重要意义。本课题旨在</w:t>
      </w:r>
      <w:bookmarkStart w:id="0" w:name="_GoBack"/>
      <w:bookmarkEnd w:id="0"/>
      <w:r>
        <w:rPr>
          <w:rFonts w:hint="default" w:ascii="Times New Roman" w:hAnsi="Times New Roman" w:eastAsia="仿宋_GB2312" w:cs="Times New Roman"/>
          <w:sz w:val="36"/>
          <w:szCs w:val="36"/>
          <w:lang w:val="en-US" w:eastAsia="zh-CN"/>
        </w:rPr>
        <w:t>深入研究</w:t>
      </w:r>
      <w:r>
        <w:rPr>
          <w:rFonts w:hint="eastAsia" w:ascii="Times New Roman" w:hAnsi="Times New Roman" w:eastAsia="仿宋_GB2312" w:cs="Times New Roman"/>
          <w:sz w:val="36"/>
          <w:szCs w:val="36"/>
          <w:lang w:val="en-US" w:eastAsia="zh-CN"/>
        </w:rPr>
        <w:t>山东</w:t>
      </w:r>
      <w:r>
        <w:rPr>
          <w:rFonts w:hint="default" w:ascii="Times New Roman" w:hAnsi="Times New Roman" w:eastAsia="仿宋_GB2312" w:cs="Times New Roman"/>
          <w:sz w:val="36"/>
          <w:szCs w:val="36"/>
          <w:lang w:val="en-US" w:eastAsia="zh-CN"/>
        </w:rPr>
        <w:t>新能源供给消纳体系建设现状，分析建设过程中存在的难点问题，探索适合</w:t>
      </w:r>
      <w:r>
        <w:rPr>
          <w:rFonts w:hint="eastAsia" w:ascii="Times New Roman" w:hAnsi="Times New Roman" w:eastAsia="仿宋_GB2312" w:cs="Times New Roman"/>
          <w:sz w:val="36"/>
          <w:szCs w:val="36"/>
          <w:lang w:val="en-US" w:eastAsia="zh-CN"/>
        </w:rPr>
        <w:t>山东</w:t>
      </w:r>
      <w:r>
        <w:rPr>
          <w:rFonts w:hint="default" w:ascii="Times New Roman" w:hAnsi="Times New Roman" w:eastAsia="仿宋_GB2312" w:cs="Times New Roman"/>
          <w:sz w:val="36"/>
          <w:szCs w:val="36"/>
          <w:lang w:val="en-US" w:eastAsia="zh-CN"/>
        </w:rPr>
        <w:t>省情的新能源供给消纳体系建设路径，</w:t>
      </w:r>
      <w:r>
        <w:rPr>
          <w:rFonts w:hint="eastAsia" w:ascii="Times New Roman" w:hAnsi="Times New Roman" w:eastAsia="仿宋_GB2312" w:cs="Times New Roman"/>
          <w:sz w:val="36"/>
          <w:szCs w:val="36"/>
          <w:lang w:val="en-US" w:eastAsia="zh-CN"/>
        </w:rPr>
        <w:t>并</w:t>
      </w:r>
      <w:r>
        <w:rPr>
          <w:rFonts w:hint="default" w:ascii="Times New Roman" w:hAnsi="Times New Roman" w:eastAsia="仿宋_GB2312" w:cs="Times New Roman"/>
          <w:sz w:val="36"/>
          <w:szCs w:val="36"/>
          <w:lang w:val="en-US" w:eastAsia="zh-CN"/>
        </w:rPr>
        <w:t>提出</w:t>
      </w:r>
      <w:r>
        <w:rPr>
          <w:rFonts w:hint="eastAsia" w:ascii="Times New Roman" w:hAnsi="Times New Roman" w:eastAsia="仿宋_GB2312" w:cs="Times New Roman"/>
          <w:sz w:val="36"/>
          <w:szCs w:val="36"/>
          <w:lang w:val="en-US" w:eastAsia="zh-CN"/>
        </w:rPr>
        <w:t>对策</w:t>
      </w:r>
      <w:r>
        <w:rPr>
          <w:rFonts w:hint="default" w:ascii="Times New Roman" w:hAnsi="Times New Roman" w:eastAsia="仿宋_GB2312" w:cs="Times New Roman"/>
          <w:sz w:val="36"/>
          <w:szCs w:val="36"/>
          <w:lang w:val="en-US" w:eastAsia="zh-CN"/>
        </w:rPr>
        <w:t>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cs="Times New Roman"/>
        </w:rPr>
      </w:pPr>
    </w:p>
    <w:p>
      <w:pPr>
        <w:rPr>
          <w:rFonts w:hint="default" w:ascii="Times New Roman" w:hAnsi="Times New Roman" w:cs="Times New Roman"/>
        </w:rPr>
      </w:pPr>
    </w:p>
    <w:p>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AFF" w:usb1="C0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A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书宋_GBK">
    <w:altName w:val="Arial Unicode MS"/>
    <w:panose1 w:val="02000000000000000000"/>
    <w:charset w:val="86"/>
    <w:family w:val="auto"/>
    <w:pitch w:val="default"/>
    <w:sig w:usb0="00000000" w:usb1="00000000" w:usb2="00082016" w:usb3="00000000" w:csb0="00040001" w:csb1="00000000"/>
  </w:font>
  <w:font w:name="方正黑体_GBK">
    <w:altName w:val="Arial Unicode MS"/>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PingFangHK">
    <w:altName w:val="Segoe Print"/>
    <w:panose1 w:val="00000000000000000000"/>
    <w:charset w:val="00"/>
    <w:family w:val="auto"/>
    <w:pitch w:val="default"/>
    <w:sig w:usb0="00000000" w:usb1="00000000" w:usb2="00000000" w:usb3="00000000" w:csb0="00000000" w:csb1="00000000"/>
  </w:font>
  <w:font w:name="Kingsoft Sign">
    <w:altName w:val="Segoe Print"/>
    <w:panose1 w:val="05050102010706020507"/>
    <w:charset w:val="00"/>
    <w:family w:val="auto"/>
    <w:pitch w:val="default"/>
    <w:sig w:usb0="00000000" w:usb1="00000000" w:usb2="00000000" w:usb3="00000000" w:csb0="00000001" w:csb1="00000000"/>
  </w:font>
  <w:font w:name="汉仪旗黑">
    <w:altName w:val="黑体"/>
    <w:panose1 w:val="00020600040101010101"/>
    <w:charset w:val="86"/>
    <w:family w:val="auto"/>
    <w:pitch w:val="default"/>
    <w:sig w:usb0="00000000" w:usb1="00000000" w:usb2="00000016" w:usb3="00000000" w:csb0="0004009F" w:csb1="DFD7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decorative"/>
    <w:pitch w:val="default"/>
    <w:sig w:usb0="E0002E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Courier New">
    <w:panose1 w:val="02070309020205020404"/>
    <w:charset w:val="00"/>
    <w:family w:val="roman"/>
    <w:pitch w:val="default"/>
    <w:sig w:usb0="E0002E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swiss"/>
    <w:pitch w:val="default"/>
    <w:sig w:usb0="E0002E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彩虹小标宋">
    <w:altName w:val="Arial Unicode MS"/>
    <w:panose1 w:val="03000509000000000000"/>
    <w:charset w:val="86"/>
    <w:family w:val="auto"/>
    <w:pitch w:val="default"/>
    <w:sig w:usb0="00000000" w:usb1="00000000" w:usb2="00000000" w:usb3="00000000" w:csb0="00040000" w:csb1="00000000"/>
  </w:font>
  <w:font w:name="彩虹粗仿宋">
    <w:altName w:val="Arial Unicode MS"/>
    <w:panose1 w:val="03000509000000000000"/>
    <w:charset w:val="86"/>
    <w:family w:val="auto"/>
    <w:pitch w:val="default"/>
    <w:sig w:usb0="00000000" w:usb1="00000000" w:usb2="00000000" w:usb3="00000000" w:csb0="00040000" w:csb1="00000000"/>
  </w:font>
  <w:font w:name="彩虹黑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书宋_GBK">
    <w:altName w:val="Arial Unicode MS"/>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modern"/>
    <w:pitch w:val="default"/>
    <w:sig w:usb0="A00006FF" w:usb1="4000205B" w:usb2="00000010" w:usb3="00000000" w:csb0="2000019F" w:csb1="00000000"/>
  </w:font>
  <w:font w:name="DejaVu Sans">
    <w:altName w:val="Times New Roman"/>
    <w:panose1 w:val="02020603050405020304"/>
    <w:charset w:val="00"/>
    <w:family w:val="modern"/>
    <w:pitch w:val="default"/>
    <w:sig w:usb0="00000000" w:usb1="00000000" w:usb2="00000008" w:usb3="00000000" w:csb0="000001FF" w:csb1="00000000"/>
  </w:font>
  <w:font w:name="Verdana">
    <w:panose1 w:val="020B0604030504040204"/>
    <w:charset w:val="00"/>
    <w:family w:val="swiss"/>
    <w:pitch w:val="default"/>
    <w:sig w:usb0="A00006FF" w:usb1="4000205B" w:usb2="00000010" w:usb3="00000000" w:csb0="2000019F" w:csb1="00000000"/>
  </w:font>
  <w:font w:name="DejaVu Sans">
    <w:altName w:val="Times New Roman"/>
    <w:panose1 w:val="02020603050405020304"/>
    <w:charset w:val="00"/>
    <w:family w:val="swiss"/>
    <w:pitch w:val="default"/>
    <w:sig w:usb0="00000000" w:usb1="00000000" w:usb2="00000008" w:usb3="00000000" w:csb0="000001FF" w:csb1="00000000"/>
  </w:font>
  <w:font w:name="Verdana">
    <w:panose1 w:val="020B0604030504040204"/>
    <w:charset w:val="00"/>
    <w:family w:val="decorative"/>
    <w:pitch w:val="default"/>
    <w:sig w:usb0="A00006FF" w:usb1="4000205B" w:usb2="00000010" w:usb3="00000000" w:csb0="2000019F" w:csb1="00000000"/>
  </w:font>
  <w:font w:name="DejaVu Sans">
    <w:altName w:val="Times New Roman"/>
    <w:panose1 w:val="02020603050405020304"/>
    <w:charset w:val="00"/>
    <w:family w:val="decorative"/>
    <w:pitch w:val="default"/>
    <w:sig w:usb0="00000000" w:usb1="00000000" w:usb2="00000008" w:usb3="00000000" w:csb0="000001FF" w:csb1="00000000"/>
  </w:font>
  <w:font w:name="Verdana">
    <w:panose1 w:val="020B0604030504040204"/>
    <w:charset w:val="00"/>
    <w:family w:val="roman"/>
    <w:pitch w:val="default"/>
    <w:sig w:usb0="A00006FF" w:usb1="4000205B" w:usb2="00000010" w:usb3="00000000" w:csb0="2000019F" w:csb1="00000000"/>
  </w:font>
  <w:font w:name="方正黑体_GBK">
    <w:altName w:val="Arial Unicode MS"/>
    <w:panose1 w:val="02000000000000000000"/>
    <w:charset w:val="86"/>
    <w:family w:val="auto"/>
    <w:pitch w:val="default"/>
    <w:sig w:usb0="00000000" w:usb1="00000000" w:usb2="00082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SIP)">
    <w:altName w:val="宋体"/>
    <w:panose1 w:val="03000509000000000000"/>
    <w:charset w:val="86"/>
    <w:family w:val="auto"/>
    <w:pitch w:val="default"/>
    <w:sig w:usb0="00000000" w:usb1="00000000" w:usb2="00000006" w:usb3="00000000" w:csb0="00040001" w:csb1="00000000"/>
  </w:font>
  <w:font w:name="Monaco">
    <w:altName w:val="Courier New"/>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2705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705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65993568">
    <w:nsid w:val="634D0B60"/>
    <w:multiLevelType w:val="singleLevel"/>
    <w:tmpl w:val="634D0B60"/>
    <w:lvl w:ilvl="0" w:tentative="1">
      <w:start w:val="1"/>
      <w:numFmt w:val="chineseCounting"/>
      <w:suff w:val="nothing"/>
      <w:lvlText w:val="（%1）"/>
      <w:lvlJc w:val="left"/>
    </w:lvl>
  </w:abstractNum>
  <w:num w:numId="1">
    <w:abstractNumId w:val="16659935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650E8"/>
    <w:rsid w:val="015666B9"/>
    <w:rsid w:val="07FE6829"/>
    <w:rsid w:val="16C90EF1"/>
    <w:rsid w:val="175D1764"/>
    <w:rsid w:val="202A0C25"/>
    <w:rsid w:val="221435F7"/>
    <w:rsid w:val="28950196"/>
    <w:rsid w:val="2B2A4514"/>
    <w:rsid w:val="3E5535C2"/>
    <w:rsid w:val="4E2650E8"/>
    <w:rsid w:val="50FC206C"/>
    <w:rsid w:val="6BE66E12"/>
    <w:rsid w:val="708923AF"/>
    <w:rsid w:val="7C4F43FE"/>
    <w:rsid w:val="7E2853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rPr>
      <w:rFonts w:ascii="宋体" w:hAnsi="宋体" w:cs="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jc w:val="left"/>
    </w:pPr>
    <w:rPr>
      <w:kern w:val="0"/>
      <w:sz w:val="24"/>
      <w:szCs w:val="22"/>
    </w:rPr>
  </w:style>
  <w:style w:type="paragraph" w:customStyle="1" w:styleId="8">
    <w:name w:val="标题1"/>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3424</Words>
  <Characters>3431</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2022-11-02T07:58:00Z</dcterms:created>
  <dc:creator>李诗君</dc:creator>
  <cp:lastModifiedBy>李诗君</cp:lastModifiedBy>
  <cp:lastPrinted>2022-11-04T01:13:22Z</cp:lastPrinted>
  <dcterms:modified xsi:type="dcterms:W3CDTF">2022-11-04T01:59:52Z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